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C2599" w:rsidRPr="00687582" w:rsidRDefault="00000000">
      <w:pPr>
        <w:pStyle w:val="Titolo3"/>
        <w:spacing w:before="0" w:after="0"/>
        <w:jc w:val="center"/>
        <w:rPr>
          <w:rFonts w:ascii="Garamond" w:eastAsia="Garamond" w:hAnsi="Garamond" w:cs="Garamond"/>
          <w:b/>
          <w:color w:val="000000" w:themeColor="text1"/>
          <w:sz w:val="26"/>
          <w:szCs w:val="26"/>
        </w:rPr>
      </w:pPr>
      <w:r w:rsidRPr="00687582">
        <w:rPr>
          <w:rFonts w:ascii="Garamond" w:eastAsia="Garamond" w:hAnsi="Garamond" w:cs="Garamond"/>
          <w:b/>
          <w:color w:val="000000" w:themeColor="text1"/>
          <w:sz w:val="26"/>
          <w:szCs w:val="26"/>
        </w:rPr>
        <w:t xml:space="preserve">La percezione della violenza di genere delle donne straniere in Italia </w:t>
      </w:r>
    </w:p>
    <w:p w14:paraId="00000002" w14:textId="77777777" w:rsidR="007C2599" w:rsidRPr="00687582" w:rsidRDefault="00000000">
      <w:pPr>
        <w:pStyle w:val="Titolo3"/>
        <w:spacing w:before="0" w:after="0"/>
        <w:jc w:val="center"/>
        <w:rPr>
          <w:rFonts w:ascii="Garamond" w:eastAsia="Garamond" w:hAnsi="Garamond" w:cs="Garamond"/>
          <w:b/>
          <w:color w:val="000000" w:themeColor="text1"/>
          <w:sz w:val="26"/>
          <w:szCs w:val="26"/>
        </w:rPr>
      </w:pPr>
      <w:r w:rsidRPr="00687582">
        <w:rPr>
          <w:rFonts w:ascii="Garamond" w:eastAsia="Garamond" w:hAnsi="Garamond" w:cs="Garamond"/>
          <w:b/>
          <w:color w:val="000000" w:themeColor="text1"/>
          <w:sz w:val="26"/>
          <w:szCs w:val="26"/>
        </w:rPr>
        <w:t>e la loro fiducia nelle istituzioni italiane</w:t>
      </w:r>
    </w:p>
    <w:p w14:paraId="00000003" w14:textId="77777777" w:rsidR="007C2599" w:rsidRPr="00687582" w:rsidRDefault="007C2599">
      <w:pPr>
        <w:rPr>
          <w:color w:val="000000" w:themeColor="text1"/>
        </w:rPr>
      </w:pPr>
    </w:p>
    <w:p w14:paraId="00000004" w14:textId="77777777" w:rsidR="007C2599" w:rsidRPr="00687582" w:rsidRDefault="00000000">
      <w:pPr>
        <w:pStyle w:val="Titolo3"/>
        <w:spacing w:before="0" w:after="0"/>
        <w:jc w:val="center"/>
        <w:rPr>
          <w:color w:val="000000" w:themeColor="text1"/>
          <w:sz w:val="32"/>
          <w:szCs w:val="32"/>
        </w:rPr>
      </w:pPr>
      <w:bookmarkStart w:id="0" w:name="_heading=h.rqv5zbhdolqg" w:colFirst="0" w:colLast="0"/>
      <w:bookmarkEnd w:id="0"/>
      <w:r w:rsidRPr="00687582">
        <w:rPr>
          <w:rFonts w:ascii="Garamond" w:eastAsia="Garamond" w:hAnsi="Garamond" w:cs="Garamond"/>
          <w:b/>
          <w:color w:val="000000" w:themeColor="text1"/>
          <w:sz w:val="26"/>
          <w:szCs w:val="26"/>
        </w:rPr>
        <w:t xml:space="preserve">Policy brief </w:t>
      </w:r>
    </w:p>
    <w:p w14:paraId="00000005" w14:textId="77777777" w:rsidR="007C2599" w:rsidRPr="00687582" w:rsidRDefault="007C2599">
      <w:pPr>
        <w:rPr>
          <w:rFonts w:ascii="Garamond" w:eastAsia="Garamond" w:hAnsi="Garamond" w:cs="Garamond"/>
          <w:b/>
          <w:color w:val="000000" w:themeColor="text1"/>
          <w:sz w:val="22"/>
          <w:szCs w:val="22"/>
        </w:rPr>
      </w:pPr>
    </w:p>
    <w:p w14:paraId="4092095F" w14:textId="77777777" w:rsidR="00632609" w:rsidRDefault="00632609" w:rsidP="00C05993">
      <w:pPr>
        <w:jc w:val="both"/>
        <w:rPr>
          <w:rFonts w:ascii="Garamond" w:eastAsia="Garamond" w:hAnsi="Garamond" w:cs="Garamond"/>
          <w:b/>
          <w:color w:val="000000" w:themeColor="text1"/>
          <w:sz w:val="22"/>
          <w:szCs w:val="22"/>
        </w:rPr>
      </w:pPr>
    </w:p>
    <w:p w14:paraId="4FC9B953" w14:textId="3943CF87" w:rsidR="00632609" w:rsidRPr="00E41A5C" w:rsidRDefault="00000000" w:rsidP="00E41A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b/>
          <w:bCs/>
          <w:color w:val="000000" w:themeColor="text1"/>
        </w:rPr>
      </w:pPr>
      <w:r w:rsidRPr="00E41A5C">
        <w:rPr>
          <w:rFonts w:ascii="Garamond" w:eastAsia="Garamond" w:hAnsi="Garamond" w:cs="Garamond"/>
          <w:color w:val="000000" w:themeColor="text1"/>
        </w:rPr>
        <w:t xml:space="preserve">La ricerca, svolta tra ottobre 2024 e giugno 2025 dall’Università di Firenze, CNR-IRPPS e Cooperativa </w:t>
      </w:r>
      <w:proofErr w:type="spellStart"/>
      <w:r w:rsidRPr="00E41A5C">
        <w:rPr>
          <w:rFonts w:ascii="Garamond" w:eastAsia="Garamond" w:hAnsi="Garamond" w:cs="Garamond"/>
          <w:color w:val="000000" w:themeColor="text1"/>
        </w:rPr>
        <w:t>Befree</w:t>
      </w:r>
      <w:proofErr w:type="spellEnd"/>
      <w:r w:rsidRPr="00E41A5C">
        <w:rPr>
          <w:rFonts w:ascii="Garamond" w:eastAsia="Garamond" w:hAnsi="Garamond" w:cs="Garamond"/>
          <w:color w:val="000000" w:themeColor="text1"/>
        </w:rPr>
        <w:t xml:space="preserve">, ha </w:t>
      </w:r>
      <w:r w:rsidR="00632609" w:rsidRPr="00E41A5C">
        <w:rPr>
          <w:rFonts w:ascii="Garamond" w:eastAsia="Garamond" w:hAnsi="Garamond" w:cs="Garamond"/>
          <w:color w:val="000000" w:themeColor="text1"/>
        </w:rPr>
        <w:t>analizzato le</w:t>
      </w:r>
      <w:r w:rsidRPr="00E41A5C">
        <w:rPr>
          <w:rFonts w:ascii="Garamond" w:eastAsia="Garamond" w:hAnsi="Garamond" w:cs="Garamond"/>
          <w:color w:val="000000" w:themeColor="text1"/>
        </w:rPr>
        <w:t xml:space="preserve"> rappresentazioni della violenza di genere e i percorsi </w:t>
      </w:r>
      <w:r w:rsidR="00632609" w:rsidRPr="00E41A5C">
        <w:rPr>
          <w:rFonts w:ascii="Garamond" w:eastAsia="Garamond" w:hAnsi="Garamond" w:cs="Garamond"/>
          <w:color w:val="000000" w:themeColor="text1"/>
        </w:rPr>
        <w:t xml:space="preserve">istituzionalizzati </w:t>
      </w:r>
      <w:r w:rsidRPr="00E41A5C">
        <w:rPr>
          <w:rFonts w:ascii="Garamond" w:eastAsia="Garamond" w:hAnsi="Garamond" w:cs="Garamond"/>
          <w:color w:val="000000" w:themeColor="text1"/>
        </w:rPr>
        <w:t>di fuoriuscita da situazioni di violenza con un focus specifico sull</w:t>
      </w:r>
      <w:r w:rsidR="00632609" w:rsidRPr="00E41A5C">
        <w:rPr>
          <w:rFonts w:ascii="Garamond" w:eastAsia="Garamond" w:hAnsi="Garamond" w:cs="Garamond"/>
          <w:color w:val="000000" w:themeColor="text1"/>
        </w:rPr>
        <w:t xml:space="preserve">’esperienza di </w:t>
      </w:r>
      <w:r w:rsidRPr="00E41A5C">
        <w:rPr>
          <w:rFonts w:ascii="Garamond" w:eastAsia="Garamond" w:hAnsi="Garamond" w:cs="Garamond"/>
          <w:color w:val="000000" w:themeColor="text1"/>
        </w:rPr>
        <w:t xml:space="preserve">donne straniere </w:t>
      </w:r>
      <w:r w:rsidR="00632609" w:rsidRPr="00E41A5C">
        <w:rPr>
          <w:rFonts w:ascii="Garamond" w:eastAsia="Garamond" w:hAnsi="Garamond" w:cs="Garamond"/>
          <w:color w:val="000000" w:themeColor="text1"/>
        </w:rPr>
        <w:t>in Italia</w:t>
      </w:r>
      <w:r w:rsidRPr="00E41A5C">
        <w:rPr>
          <w:rFonts w:ascii="Garamond" w:eastAsia="Garamond" w:hAnsi="Garamond" w:cs="Garamond"/>
          <w:color w:val="000000" w:themeColor="text1"/>
        </w:rPr>
        <w:t xml:space="preserve">. </w:t>
      </w:r>
      <w:r w:rsidR="004A3279" w:rsidRPr="00E41A5C">
        <w:rPr>
          <w:rFonts w:ascii="Garamond" w:eastAsia="Garamond" w:hAnsi="Garamond" w:cs="Garamond"/>
          <w:color w:val="000000" w:themeColor="text1"/>
        </w:rPr>
        <w:t xml:space="preserve">Questa ricerca si colloca dunque tra gli studi sulla violenza di genere di tipo operativo, ossia condotti con l’obiettivo di migliorare politiche e interventi di prevenzione e contrasto alla violenza maschile contro le donne </w:t>
      </w:r>
      <w:r w:rsidR="004A3279" w:rsidRPr="00E41A5C">
        <w:rPr>
          <w:rFonts w:ascii="Garamond" w:eastAsia="Garamond" w:hAnsi="Garamond" w:cs="Garamond"/>
          <w:color w:val="000000" w:themeColor="text1"/>
        </w:rPr>
        <w:t xml:space="preserve">secondo un approccio </w:t>
      </w:r>
      <w:proofErr w:type="spellStart"/>
      <w:r w:rsidR="004A3279" w:rsidRPr="00E41A5C">
        <w:rPr>
          <w:rFonts w:ascii="Garamond" w:eastAsia="Garamond" w:hAnsi="Garamond" w:cs="Garamond"/>
          <w:i/>
          <w:iCs/>
          <w:color w:val="000000" w:themeColor="text1"/>
        </w:rPr>
        <w:t>survivors</w:t>
      </w:r>
      <w:proofErr w:type="spellEnd"/>
      <w:r w:rsidR="004A3279" w:rsidRPr="00E41A5C">
        <w:rPr>
          <w:rFonts w:ascii="Garamond" w:eastAsia="Garamond" w:hAnsi="Garamond" w:cs="Garamond"/>
          <w:i/>
          <w:iCs/>
          <w:color w:val="000000" w:themeColor="text1"/>
        </w:rPr>
        <w:t xml:space="preserve"> </w:t>
      </w:r>
      <w:proofErr w:type="spellStart"/>
      <w:r w:rsidR="004A3279" w:rsidRPr="00E41A5C">
        <w:rPr>
          <w:rFonts w:ascii="Garamond" w:eastAsia="Garamond" w:hAnsi="Garamond" w:cs="Garamond"/>
          <w:i/>
          <w:iCs/>
          <w:color w:val="000000" w:themeColor="text1"/>
        </w:rPr>
        <w:t>oriented</w:t>
      </w:r>
      <w:proofErr w:type="spellEnd"/>
      <w:r w:rsidR="004A3279" w:rsidRPr="00E41A5C">
        <w:rPr>
          <w:rFonts w:ascii="Garamond" w:eastAsia="Garamond" w:hAnsi="Garamond" w:cs="Garamond"/>
          <w:i/>
          <w:iCs/>
          <w:color w:val="000000" w:themeColor="text1"/>
        </w:rPr>
        <w:t xml:space="preserve">, </w:t>
      </w:r>
      <w:r w:rsidR="004A3279" w:rsidRPr="00E41A5C">
        <w:rPr>
          <w:rFonts w:ascii="Garamond" w:eastAsia="Garamond" w:hAnsi="Garamond" w:cs="Garamond"/>
          <w:color w:val="000000" w:themeColor="text1"/>
        </w:rPr>
        <w:t xml:space="preserve">ossia sulla base dei bisogni, dei desideri e dei tempi delle donne stesse </w:t>
      </w:r>
      <w:r w:rsidR="004A3279" w:rsidRPr="00E41A5C">
        <w:rPr>
          <w:rFonts w:ascii="Garamond" w:eastAsia="Garamond" w:hAnsi="Garamond" w:cs="Garamond"/>
          <w:color w:val="000000" w:themeColor="text1"/>
        </w:rPr>
        <w:t>(</w:t>
      </w:r>
      <w:proofErr w:type="spellStart"/>
      <w:r w:rsidR="004A3279" w:rsidRPr="00E41A5C">
        <w:rPr>
          <w:rFonts w:ascii="Garamond" w:eastAsia="Garamond" w:hAnsi="Garamond" w:cs="Garamond"/>
          <w:color w:val="000000" w:themeColor="text1"/>
        </w:rPr>
        <w:t>Ellsberg</w:t>
      </w:r>
      <w:proofErr w:type="spellEnd"/>
      <w:r w:rsidR="004A3279" w:rsidRPr="00E41A5C">
        <w:rPr>
          <w:rFonts w:ascii="Garamond" w:eastAsia="Garamond" w:hAnsi="Garamond" w:cs="Garamond"/>
          <w:color w:val="000000" w:themeColor="text1"/>
        </w:rPr>
        <w:t xml:space="preserve"> &amp; </w:t>
      </w:r>
      <w:proofErr w:type="spellStart"/>
      <w:r w:rsidR="004A3279" w:rsidRPr="00E41A5C">
        <w:rPr>
          <w:rFonts w:ascii="Garamond" w:eastAsia="Garamond" w:hAnsi="Garamond" w:cs="Garamond"/>
          <w:color w:val="000000" w:themeColor="text1"/>
        </w:rPr>
        <w:t>Heise</w:t>
      </w:r>
      <w:proofErr w:type="spellEnd"/>
      <w:r w:rsidR="004A3279" w:rsidRPr="00E41A5C">
        <w:rPr>
          <w:rFonts w:ascii="Garamond" w:eastAsia="Garamond" w:hAnsi="Garamond" w:cs="Garamond"/>
          <w:color w:val="000000" w:themeColor="text1"/>
        </w:rPr>
        <w:t xml:space="preserve"> 2005). Per analizzare i fattori che favoriscono o ostacolano i percorsi istituzionalizzati di fuoriuscita dalla violenza, lo studio si è avvalso del coinvolgimento di </w:t>
      </w:r>
      <w:r w:rsidR="00E41A5C" w:rsidRPr="00E41A5C">
        <w:rPr>
          <w:rFonts w:ascii="Garamond" w:eastAsia="Garamond" w:hAnsi="Garamond" w:cs="Garamond"/>
          <w:color w:val="000000" w:themeColor="text1"/>
        </w:rPr>
        <w:t xml:space="preserve">50 </w:t>
      </w:r>
      <w:r w:rsidR="004A3279" w:rsidRPr="00E41A5C">
        <w:rPr>
          <w:rFonts w:ascii="Garamond" w:eastAsia="Garamond" w:hAnsi="Garamond" w:cs="Garamond"/>
          <w:color w:val="000000" w:themeColor="text1"/>
        </w:rPr>
        <w:t>donne</w:t>
      </w:r>
      <w:r w:rsidR="00E41A5C" w:rsidRPr="00E41A5C">
        <w:rPr>
          <w:rFonts w:ascii="Garamond" w:eastAsia="Garamond" w:hAnsi="Garamond" w:cs="Garamond"/>
          <w:color w:val="000000" w:themeColor="text1"/>
        </w:rPr>
        <w:t xml:space="preserve">, intervistate in centri antiviolenza a Roma, Pistoia ed Empoli: a loro </w:t>
      </w:r>
      <w:r w:rsidR="004A3279" w:rsidRPr="00E41A5C">
        <w:rPr>
          <w:rFonts w:ascii="Garamond" w:eastAsia="Garamond" w:hAnsi="Garamond" w:cs="Garamond"/>
          <w:color w:val="000000" w:themeColor="text1"/>
        </w:rPr>
        <w:t xml:space="preserve">è stato chiesto di raccontare </w:t>
      </w:r>
      <w:r w:rsidR="00E41A5C" w:rsidRPr="00E41A5C">
        <w:rPr>
          <w:rFonts w:ascii="Garamond" w:eastAsia="Garamond" w:hAnsi="Garamond" w:cs="Garamond"/>
          <w:color w:val="000000" w:themeColor="text1"/>
        </w:rPr>
        <w:t>l’</w:t>
      </w:r>
      <w:r w:rsidR="004A3279" w:rsidRPr="00E41A5C">
        <w:rPr>
          <w:rFonts w:ascii="Garamond" w:eastAsia="Garamond" w:hAnsi="Garamond" w:cs="Garamond"/>
          <w:color w:val="000000" w:themeColor="text1"/>
        </w:rPr>
        <w:t xml:space="preserve">esperienza </w:t>
      </w:r>
      <w:r w:rsidR="00E41A5C" w:rsidRPr="00E41A5C">
        <w:rPr>
          <w:rFonts w:ascii="Garamond" w:eastAsia="Garamond" w:hAnsi="Garamond" w:cs="Garamond"/>
          <w:color w:val="000000" w:themeColor="text1"/>
        </w:rPr>
        <w:t>vissuta nel</w:t>
      </w:r>
      <w:r w:rsidR="004A3279" w:rsidRPr="00E41A5C">
        <w:rPr>
          <w:rFonts w:ascii="Garamond" w:eastAsia="Garamond" w:hAnsi="Garamond" w:cs="Garamond"/>
          <w:color w:val="000000" w:themeColor="text1"/>
        </w:rPr>
        <w:t xml:space="preserve">la relazione con i diversi attori del sistema antiviolenza e </w:t>
      </w:r>
      <w:r w:rsidR="00E41A5C" w:rsidRPr="00E41A5C">
        <w:rPr>
          <w:rFonts w:ascii="Garamond" w:eastAsia="Garamond" w:hAnsi="Garamond" w:cs="Garamond"/>
          <w:color w:val="000000" w:themeColor="text1"/>
        </w:rPr>
        <w:t>i</w:t>
      </w:r>
      <w:r w:rsidR="004A3279" w:rsidRPr="00E41A5C">
        <w:rPr>
          <w:rFonts w:ascii="Garamond" w:eastAsia="Garamond" w:hAnsi="Garamond" w:cs="Garamond"/>
          <w:color w:val="000000" w:themeColor="text1"/>
        </w:rPr>
        <w:t>l tipo di risposta che hanno avuto, per individuare criticità e punti di forza di un sistema capace (o meno) di offrire un intervento che ritengono adeguato ai loro bisogni, rispetto a contenuti, tempi e modi.</w:t>
      </w:r>
      <w:r w:rsidR="00E41A5C">
        <w:rPr>
          <w:rFonts w:ascii="Garamond" w:eastAsia="Garamond" w:hAnsi="Garamond" w:cs="Garamond"/>
          <w:color w:val="000000" w:themeColor="text1"/>
        </w:rPr>
        <w:t xml:space="preserve"> Un questionario, due focus group e otto interviste a professioniste del sistema antiviolenza hanno fatto da sfondo a quest’analisi. L</w:t>
      </w:r>
      <w:r w:rsidR="00632609" w:rsidRPr="00E41A5C">
        <w:rPr>
          <w:rFonts w:ascii="Garamond" w:eastAsia="Garamond" w:hAnsi="Garamond" w:cs="Garamond"/>
          <w:color w:val="000000" w:themeColor="text1"/>
        </w:rPr>
        <w:t>a conoscenza prodotta ha l’obiettivo di rispondere alla domanda:</w:t>
      </w:r>
      <w:r w:rsidRPr="00E41A5C">
        <w:rPr>
          <w:rFonts w:ascii="Garamond" w:eastAsia="Garamond" w:hAnsi="Garamond" w:cs="Garamond"/>
          <w:color w:val="000000" w:themeColor="text1"/>
        </w:rPr>
        <w:t xml:space="preserve"> </w:t>
      </w:r>
      <w:r w:rsidRPr="00E41A5C">
        <w:rPr>
          <w:rFonts w:ascii="Garamond" w:eastAsia="Garamond" w:hAnsi="Garamond" w:cs="Garamond"/>
          <w:b/>
          <w:bCs/>
          <w:color w:val="000000" w:themeColor="text1"/>
        </w:rPr>
        <w:t xml:space="preserve">come migliorare il rapporto delle donne straniere con i servizi pubblici e del privato sociale? </w:t>
      </w:r>
    </w:p>
    <w:p w14:paraId="0000000D" w14:textId="77777777" w:rsidR="007C2599" w:rsidRDefault="007C2599" w:rsidP="00C05993">
      <w:pPr>
        <w:rPr>
          <w:rFonts w:ascii="Garamond" w:eastAsia="Garamond" w:hAnsi="Garamond" w:cs="Garamond"/>
          <w:b/>
          <w:color w:val="000000" w:themeColor="text1"/>
          <w:sz w:val="22"/>
          <w:szCs w:val="22"/>
        </w:rPr>
      </w:pPr>
    </w:p>
    <w:p w14:paraId="0322EB31" w14:textId="48E3F557" w:rsidR="00FE3C06" w:rsidRPr="00FE3C06" w:rsidRDefault="00FE3C06" w:rsidP="00FE3C06">
      <w:pPr>
        <w:pStyle w:val="Titolo1"/>
      </w:pPr>
      <w:r w:rsidRPr="00FE3C06">
        <w:t>Premessa metodologica</w:t>
      </w:r>
    </w:p>
    <w:p w14:paraId="45A2FED5" w14:textId="2E8E25F2" w:rsidR="00FE3C06" w:rsidRPr="00687582" w:rsidRDefault="00FE3C06" w:rsidP="00FE3C06">
      <w:pPr>
        <w:pBdr>
          <w:top w:val="nil"/>
          <w:left w:val="nil"/>
          <w:bottom w:val="nil"/>
          <w:right w:val="nil"/>
          <w:between w:val="nil"/>
        </w:pBdr>
        <w:jc w:val="both"/>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 xml:space="preserve">Il </w:t>
      </w:r>
      <w:r w:rsidRPr="00687582">
        <w:rPr>
          <w:rFonts w:ascii="Garamond" w:eastAsia="Garamond" w:hAnsi="Garamond" w:cs="Garamond"/>
          <w:color w:val="000000" w:themeColor="text1"/>
          <w:sz w:val="22"/>
          <w:szCs w:val="22"/>
        </w:rPr>
        <w:t xml:space="preserve">focus sull’esperienza di donne categorizzate come “straniere”, considerate come soggetti portatrici di “iper-diversità”, </w:t>
      </w:r>
      <w:r>
        <w:rPr>
          <w:rFonts w:ascii="Garamond" w:eastAsia="Garamond" w:hAnsi="Garamond" w:cs="Garamond"/>
          <w:color w:val="000000" w:themeColor="text1"/>
          <w:sz w:val="22"/>
          <w:szCs w:val="22"/>
        </w:rPr>
        <w:t>ha</w:t>
      </w:r>
      <w:r w:rsidRPr="00687582">
        <w:rPr>
          <w:rFonts w:ascii="Garamond" w:eastAsia="Garamond" w:hAnsi="Garamond" w:cs="Garamond"/>
          <w:color w:val="000000" w:themeColor="text1"/>
          <w:sz w:val="22"/>
          <w:szCs w:val="22"/>
        </w:rPr>
        <w:t xml:space="preserve"> avuto il duplice obiettivo di mettere in luce eventuali </w:t>
      </w:r>
      <w:r>
        <w:rPr>
          <w:rFonts w:ascii="Garamond" w:eastAsia="Garamond" w:hAnsi="Garamond" w:cs="Garamond"/>
          <w:color w:val="000000" w:themeColor="text1"/>
          <w:sz w:val="22"/>
          <w:szCs w:val="22"/>
        </w:rPr>
        <w:t>forme di marginalizzazione e subordinazione multiple, da un lato,</w:t>
      </w:r>
      <w:r w:rsidRPr="00687582">
        <w:rPr>
          <w:rFonts w:ascii="Garamond" w:eastAsia="Garamond" w:hAnsi="Garamond" w:cs="Garamond"/>
          <w:color w:val="000000" w:themeColor="text1"/>
          <w:sz w:val="22"/>
          <w:szCs w:val="22"/>
        </w:rPr>
        <w:t xml:space="preserve"> e di rendere più evidenti le criticità che il sistema antiviolenza può incontrare nell’adottare interventi di sostegno personalizzati</w:t>
      </w:r>
      <w:r>
        <w:rPr>
          <w:rFonts w:ascii="Garamond" w:eastAsia="Garamond" w:hAnsi="Garamond" w:cs="Garamond"/>
          <w:color w:val="000000" w:themeColor="text1"/>
          <w:sz w:val="22"/>
          <w:szCs w:val="22"/>
        </w:rPr>
        <w:t xml:space="preserve"> e</w:t>
      </w:r>
      <w:r w:rsidRPr="00687582">
        <w:rPr>
          <w:rFonts w:ascii="Garamond" w:eastAsia="Garamond" w:hAnsi="Garamond" w:cs="Garamond"/>
          <w:color w:val="000000" w:themeColor="text1"/>
          <w:sz w:val="22"/>
          <w:szCs w:val="22"/>
        </w:rPr>
        <w:t xml:space="preserve"> capaci di tener conto di bisogni, dei tempi e dei desideri soggettivi</w:t>
      </w:r>
      <w:r>
        <w:rPr>
          <w:rFonts w:ascii="Garamond" w:eastAsia="Garamond" w:hAnsi="Garamond" w:cs="Garamond"/>
          <w:color w:val="000000" w:themeColor="text1"/>
          <w:sz w:val="22"/>
          <w:szCs w:val="22"/>
        </w:rPr>
        <w:t>, dall’altro</w:t>
      </w:r>
      <w:r w:rsidRPr="00687582">
        <w:rPr>
          <w:rFonts w:ascii="Garamond" w:eastAsia="Garamond" w:hAnsi="Garamond" w:cs="Garamond"/>
          <w:color w:val="000000" w:themeColor="text1"/>
          <w:sz w:val="22"/>
          <w:szCs w:val="22"/>
        </w:rPr>
        <w:t xml:space="preserve">. Tuttavia, come discusso nella letteratura scientifica, la categoria di “straniera” è ambivalente, contestata e contestabile (Schiller et al. 2006; </w:t>
      </w:r>
      <w:proofErr w:type="spellStart"/>
      <w:r w:rsidRPr="00687582">
        <w:rPr>
          <w:rFonts w:ascii="Garamond" w:eastAsia="Garamond" w:hAnsi="Garamond" w:cs="Garamond"/>
          <w:color w:val="000000" w:themeColor="text1"/>
          <w:sz w:val="22"/>
          <w:szCs w:val="22"/>
        </w:rPr>
        <w:t>Dahinden</w:t>
      </w:r>
      <w:proofErr w:type="spellEnd"/>
      <w:r w:rsidRPr="00687582">
        <w:rPr>
          <w:rFonts w:ascii="Garamond" w:eastAsia="Garamond" w:hAnsi="Garamond" w:cs="Garamond"/>
          <w:color w:val="000000" w:themeColor="text1"/>
          <w:sz w:val="22"/>
          <w:szCs w:val="22"/>
        </w:rPr>
        <w:t xml:space="preserve">, 2025), ma soprattutto assai eterogenea. Va quindi specificato che la ricerca non presupponeva un’omogeneità interna nell’esperienza delle donne intervistate, ma ipotizzava di poter analizzare alcuni limiti ricorrenti nel sistema antiviolenza italiano, e più in generale nel sistema dei servizi pubblici e del privato sociale, riconducibili a dimensioni che possono talvolta caratterizzare l’esperienza di persone straniere come ad esempio 1) la regolarità amministrativa, 2) gli effetti della reciproca (in)competenza linguistica (da parte dell’utenza ma anche di chi eroga il servizio), 3) l’intersezione tra razzismo e sessismo nella violenza istituzionale. In questo senso, la riflessione sulla condizione migratoria è stata adottata, in primis, per evidenziare le dinamiche di razzializzazione e di esclusione sociale a cui le donne sono esposte, sia rispetto all’accesso ai servizi, sia rispetto alla condizione di </w:t>
      </w:r>
      <w:proofErr w:type="spellStart"/>
      <w:r w:rsidRPr="00687582">
        <w:rPr>
          <w:rFonts w:ascii="Garamond" w:eastAsia="Garamond" w:hAnsi="Garamond" w:cs="Garamond"/>
          <w:color w:val="000000" w:themeColor="text1"/>
          <w:sz w:val="22"/>
          <w:szCs w:val="22"/>
        </w:rPr>
        <w:t>deportabilità</w:t>
      </w:r>
      <w:proofErr w:type="spellEnd"/>
      <w:r w:rsidRPr="00687582">
        <w:rPr>
          <w:rFonts w:ascii="Garamond" w:eastAsia="Garamond" w:hAnsi="Garamond" w:cs="Garamond"/>
          <w:color w:val="000000" w:themeColor="text1"/>
          <w:sz w:val="22"/>
          <w:szCs w:val="22"/>
        </w:rPr>
        <w:t xml:space="preserve"> causata dalla dipendenza da un permesso di soggiorno. Inoltre, si è voluto mettere in luce come le differenze, </w:t>
      </w:r>
      <w:r>
        <w:rPr>
          <w:rFonts w:ascii="Garamond" w:eastAsia="Garamond" w:hAnsi="Garamond" w:cs="Garamond"/>
          <w:color w:val="000000" w:themeColor="text1"/>
          <w:sz w:val="22"/>
          <w:szCs w:val="22"/>
        </w:rPr>
        <w:t>in particolare</w:t>
      </w:r>
      <w:r w:rsidRPr="00687582">
        <w:rPr>
          <w:rFonts w:ascii="Garamond" w:eastAsia="Garamond" w:hAnsi="Garamond" w:cs="Garamond"/>
          <w:color w:val="000000" w:themeColor="text1"/>
          <w:sz w:val="22"/>
          <w:szCs w:val="22"/>
        </w:rPr>
        <w:t xml:space="preserve"> quelle </w:t>
      </w:r>
      <w:proofErr w:type="gramStart"/>
      <w:r w:rsidRPr="00687582">
        <w:rPr>
          <w:rFonts w:ascii="Garamond" w:eastAsia="Garamond" w:hAnsi="Garamond" w:cs="Garamond"/>
          <w:color w:val="000000" w:themeColor="text1"/>
          <w:sz w:val="22"/>
          <w:szCs w:val="22"/>
        </w:rPr>
        <w:t>socio-culturali</w:t>
      </w:r>
      <w:proofErr w:type="gramEnd"/>
      <w:r w:rsidRPr="00687582">
        <w:rPr>
          <w:rFonts w:ascii="Garamond" w:eastAsia="Garamond" w:hAnsi="Garamond" w:cs="Garamond"/>
          <w:color w:val="000000" w:themeColor="text1"/>
          <w:sz w:val="22"/>
          <w:szCs w:val="22"/>
        </w:rPr>
        <w:t xml:space="preserve"> ma non solo, non sono da considerarsi caratteristiche statiche, ma situate e frutto di rapporti di potere e di </w:t>
      </w:r>
      <w:proofErr w:type="spellStart"/>
      <w:r w:rsidRPr="00687582">
        <w:rPr>
          <w:rFonts w:ascii="Garamond" w:eastAsia="Garamond" w:hAnsi="Garamond" w:cs="Garamond"/>
          <w:color w:val="000000" w:themeColor="text1"/>
          <w:sz w:val="22"/>
          <w:szCs w:val="22"/>
        </w:rPr>
        <w:t>colonialità</w:t>
      </w:r>
      <w:proofErr w:type="spellEnd"/>
      <w:r w:rsidRPr="00687582">
        <w:rPr>
          <w:rFonts w:ascii="Garamond" w:eastAsia="Garamond" w:hAnsi="Garamond" w:cs="Garamond"/>
          <w:color w:val="000000" w:themeColor="text1"/>
          <w:sz w:val="22"/>
          <w:szCs w:val="22"/>
        </w:rPr>
        <w:t xml:space="preserve"> e di conseguenza soggette a trasformabilità.</w:t>
      </w:r>
    </w:p>
    <w:p w14:paraId="7CF0E2B7" w14:textId="77777777" w:rsidR="00FE3C06" w:rsidRPr="00687582" w:rsidRDefault="00FE3C06" w:rsidP="00C05993">
      <w:pPr>
        <w:rPr>
          <w:rFonts w:ascii="Garamond" w:eastAsia="Garamond" w:hAnsi="Garamond" w:cs="Garamond"/>
          <w:b/>
          <w:color w:val="000000" w:themeColor="text1"/>
          <w:sz w:val="22"/>
          <w:szCs w:val="22"/>
        </w:rPr>
      </w:pPr>
    </w:p>
    <w:p w14:paraId="0000000E" w14:textId="77777777" w:rsidR="007C2599" w:rsidRPr="00E41A5C" w:rsidRDefault="00000000" w:rsidP="00E41A5C">
      <w:pPr>
        <w:pStyle w:val="Titolo1"/>
      </w:pPr>
      <w:r w:rsidRPr="00E41A5C">
        <w:t>Frame teorico</w:t>
      </w:r>
    </w:p>
    <w:p w14:paraId="00000010" w14:textId="5DED5747" w:rsidR="007C2599" w:rsidRPr="00687582" w:rsidRDefault="00000000" w:rsidP="00E41A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 xml:space="preserve">Il quadro conoscitivo sulla violenza di genere risulta </w:t>
      </w:r>
      <w:r w:rsidR="00E41A5C">
        <w:rPr>
          <w:rFonts w:ascii="Garamond" w:eastAsia="Garamond" w:hAnsi="Garamond" w:cs="Garamond"/>
          <w:color w:val="000000" w:themeColor="text1"/>
          <w:sz w:val="22"/>
          <w:szCs w:val="22"/>
        </w:rPr>
        <w:t xml:space="preserve">ancora </w:t>
      </w:r>
      <w:r w:rsidRPr="00687582">
        <w:rPr>
          <w:rFonts w:ascii="Garamond" w:eastAsia="Garamond" w:hAnsi="Garamond" w:cs="Garamond"/>
          <w:color w:val="000000" w:themeColor="text1"/>
          <w:sz w:val="22"/>
          <w:szCs w:val="22"/>
        </w:rPr>
        <w:t xml:space="preserve">parzialmente carente rispetto ai dati quantitativi e qualitativi tanto sulla violenza subita, quanto sui percorsi di fuoriuscita, anche in relazione a </w:t>
      </w:r>
      <w:proofErr w:type="spellStart"/>
      <w:r w:rsidRPr="00687582">
        <w:rPr>
          <w:rFonts w:ascii="Garamond" w:eastAsia="Garamond" w:hAnsi="Garamond" w:cs="Garamond"/>
          <w:i/>
          <w:color w:val="000000" w:themeColor="text1"/>
          <w:sz w:val="22"/>
          <w:szCs w:val="22"/>
        </w:rPr>
        <w:t>bias</w:t>
      </w:r>
      <w:proofErr w:type="spellEnd"/>
      <w:r w:rsidRPr="00687582">
        <w:rPr>
          <w:rFonts w:ascii="Garamond" w:eastAsia="Garamond" w:hAnsi="Garamond" w:cs="Garamond"/>
          <w:i/>
          <w:color w:val="000000" w:themeColor="text1"/>
          <w:sz w:val="22"/>
          <w:szCs w:val="22"/>
        </w:rPr>
        <w:t xml:space="preserve"> </w:t>
      </w:r>
      <w:r w:rsidRPr="00687582">
        <w:rPr>
          <w:rFonts w:ascii="Garamond" w:eastAsia="Garamond" w:hAnsi="Garamond" w:cs="Garamond"/>
          <w:color w:val="000000" w:themeColor="text1"/>
          <w:sz w:val="22"/>
          <w:szCs w:val="22"/>
        </w:rPr>
        <w:t>legati alla definizione e al riconoscimento della violenza stessa (Kendall 2020). Nel contesto italiano, la ricerca ha già messo in luce alcuni fattori che possono incidere sul successo o l’insuccesso degli interventi attivati (Adami et al. 2002; Bimbi e Basaglia 2011). Studi recenti hanno evidenziato carenze connesse con il funzionamento stesso dei servizi e legate al tipo e alla quantità di finanziamenti investiti: per fare qualche esempio, sono emerse criticità rispetto alla disponibilità di posti e alla durata dell’ospitalità tanto in emergenza, quanto in casa rifugio o nelle strutture di secondo livello; o ancora, rispetto all’esclusione di alcune macro-categorie di possibili destinatarie, come le donne disabili, chi ha dipendenze, persone trans</w:t>
      </w:r>
      <w:r w:rsidR="00E41A5C">
        <w:rPr>
          <w:rFonts w:ascii="Garamond" w:eastAsia="Garamond" w:hAnsi="Garamond" w:cs="Garamond"/>
          <w:color w:val="000000" w:themeColor="text1"/>
          <w:sz w:val="22"/>
          <w:szCs w:val="22"/>
        </w:rPr>
        <w:t xml:space="preserve"> </w:t>
      </w:r>
      <w:r w:rsidRPr="00687582">
        <w:rPr>
          <w:rFonts w:ascii="Garamond" w:eastAsia="Garamond" w:hAnsi="Garamond" w:cs="Garamond"/>
          <w:color w:val="000000" w:themeColor="text1"/>
          <w:sz w:val="22"/>
          <w:szCs w:val="22"/>
        </w:rPr>
        <w:t>(Demurtas</w:t>
      </w:r>
      <w:r w:rsidR="004A3279">
        <w:rPr>
          <w:rFonts w:ascii="Garamond" w:eastAsia="Garamond" w:hAnsi="Garamond" w:cs="Garamond"/>
          <w:color w:val="000000" w:themeColor="text1"/>
          <w:sz w:val="22"/>
          <w:szCs w:val="22"/>
        </w:rPr>
        <w:t xml:space="preserve"> &amp;</w:t>
      </w:r>
      <w:r w:rsidRPr="00687582">
        <w:rPr>
          <w:rFonts w:ascii="Garamond" w:eastAsia="Garamond" w:hAnsi="Garamond" w:cs="Garamond"/>
          <w:color w:val="000000" w:themeColor="text1"/>
          <w:sz w:val="22"/>
          <w:szCs w:val="22"/>
        </w:rPr>
        <w:t xml:space="preserve"> Misiti 2021). </w:t>
      </w:r>
      <w:r w:rsidR="00E41A5C">
        <w:rPr>
          <w:rFonts w:ascii="Garamond" w:eastAsia="Garamond" w:hAnsi="Garamond" w:cs="Garamond"/>
          <w:color w:val="000000" w:themeColor="text1"/>
          <w:sz w:val="22"/>
          <w:szCs w:val="22"/>
        </w:rPr>
        <w:t xml:space="preserve">Altri studi si sono concentrati su </w:t>
      </w:r>
      <w:r w:rsidRPr="00687582">
        <w:rPr>
          <w:rFonts w:ascii="Garamond" w:eastAsia="Garamond" w:hAnsi="Garamond" w:cs="Garamond"/>
          <w:color w:val="000000" w:themeColor="text1"/>
          <w:sz w:val="22"/>
          <w:szCs w:val="22"/>
        </w:rPr>
        <w:t xml:space="preserve">fattori di tipo </w:t>
      </w:r>
      <w:proofErr w:type="gramStart"/>
      <w:r w:rsidRPr="00687582">
        <w:rPr>
          <w:rFonts w:ascii="Garamond" w:eastAsia="Garamond" w:hAnsi="Garamond" w:cs="Garamond"/>
          <w:color w:val="000000" w:themeColor="text1"/>
          <w:sz w:val="22"/>
          <w:szCs w:val="22"/>
        </w:rPr>
        <w:t>socio-economico</w:t>
      </w:r>
      <w:proofErr w:type="gramEnd"/>
      <w:r w:rsidRPr="00687582">
        <w:rPr>
          <w:rFonts w:ascii="Garamond" w:eastAsia="Garamond" w:hAnsi="Garamond" w:cs="Garamond"/>
          <w:color w:val="000000" w:themeColor="text1"/>
          <w:sz w:val="22"/>
          <w:szCs w:val="22"/>
        </w:rPr>
        <w:t xml:space="preserve"> o il sostegno della rete sociale della sopravvissuta (Donati 2015). </w:t>
      </w:r>
      <w:r w:rsidR="00E41A5C">
        <w:rPr>
          <w:rFonts w:ascii="Garamond" w:eastAsia="Garamond" w:hAnsi="Garamond" w:cs="Garamond"/>
          <w:color w:val="000000" w:themeColor="text1"/>
          <w:sz w:val="22"/>
          <w:szCs w:val="22"/>
        </w:rPr>
        <w:t>Ancora, è stato d</w:t>
      </w:r>
      <w:r w:rsidRPr="00687582">
        <w:rPr>
          <w:rFonts w:ascii="Garamond" w:eastAsia="Garamond" w:hAnsi="Garamond" w:cs="Garamond"/>
          <w:color w:val="000000" w:themeColor="text1"/>
          <w:sz w:val="22"/>
          <w:szCs w:val="22"/>
        </w:rPr>
        <w:t>imostrato come l’intervento rispetto ai casi di violenza risult</w:t>
      </w:r>
      <w:r w:rsidR="00E41A5C">
        <w:rPr>
          <w:rFonts w:ascii="Garamond" w:eastAsia="Garamond" w:hAnsi="Garamond" w:cs="Garamond"/>
          <w:color w:val="000000" w:themeColor="text1"/>
          <w:sz w:val="22"/>
          <w:szCs w:val="22"/>
        </w:rPr>
        <w:t>i “</w:t>
      </w:r>
      <w:r w:rsidRPr="00687582">
        <w:rPr>
          <w:rFonts w:ascii="Garamond" w:eastAsia="Garamond" w:hAnsi="Garamond" w:cs="Garamond"/>
          <w:color w:val="000000" w:themeColor="text1"/>
          <w:sz w:val="22"/>
          <w:szCs w:val="22"/>
        </w:rPr>
        <w:t>complicato</w:t>
      </w:r>
      <w:r w:rsidR="00E41A5C">
        <w:rPr>
          <w:rFonts w:ascii="Garamond" w:eastAsia="Garamond" w:hAnsi="Garamond" w:cs="Garamond"/>
          <w:color w:val="000000" w:themeColor="text1"/>
          <w:sz w:val="22"/>
          <w:szCs w:val="22"/>
        </w:rPr>
        <w:t>”</w:t>
      </w:r>
      <w:r w:rsidRPr="00687582">
        <w:rPr>
          <w:rFonts w:ascii="Garamond" w:eastAsia="Garamond" w:hAnsi="Garamond" w:cs="Garamond"/>
          <w:color w:val="000000" w:themeColor="text1"/>
          <w:sz w:val="22"/>
          <w:szCs w:val="22"/>
        </w:rPr>
        <w:t xml:space="preserve"> perché non è standardizzabile e prevede l’interazione tra diversi ambiti delle politiche pubbliche</w:t>
      </w:r>
      <w:r w:rsidR="00E41A5C">
        <w:rPr>
          <w:rFonts w:ascii="Garamond" w:eastAsia="Garamond" w:hAnsi="Garamond" w:cs="Garamond"/>
          <w:color w:val="000000" w:themeColor="text1"/>
          <w:sz w:val="22"/>
          <w:szCs w:val="22"/>
        </w:rPr>
        <w:t>,</w:t>
      </w:r>
      <w:r w:rsidRPr="00687582">
        <w:rPr>
          <w:rFonts w:ascii="Garamond" w:eastAsia="Garamond" w:hAnsi="Garamond" w:cs="Garamond"/>
          <w:color w:val="000000" w:themeColor="text1"/>
          <w:sz w:val="22"/>
          <w:szCs w:val="22"/>
        </w:rPr>
        <w:t xml:space="preserve"> in risposta a bisogni di tipo diverso (</w:t>
      </w:r>
      <w:proofErr w:type="spellStart"/>
      <w:r w:rsidRPr="00687582">
        <w:rPr>
          <w:rFonts w:ascii="Garamond" w:eastAsia="Garamond" w:hAnsi="Garamond" w:cs="Garamond"/>
          <w:color w:val="000000" w:themeColor="text1"/>
          <w:sz w:val="22"/>
          <w:szCs w:val="22"/>
        </w:rPr>
        <w:t>Cimagalli</w:t>
      </w:r>
      <w:proofErr w:type="spellEnd"/>
      <w:r w:rsidR="004A3279">
        <w:rPr>
          <w:rFonts w:ascii="Garamond" w:eastAsia="Garamond" w:hAnsi="Garamond" w:cs="Garamond"/>
          <w:color w:val="000000" w:themeColor="text1"/>
          <w:sz w:val="22"/>
          <w:szCs w:val="22"/>
        </w:rPr>
        <w:t xml:space="preserve"> </w:t>
      </w:r>
      <w:r w:rsidRPr="00687582">
        <w:rPr>
          <w:rFonts w:ascii="Garamond" w:eastAsia="Garamond" w:hAnsi="Garamond" w:cs="Garamond"/>
          <w:color w:val="000000" w:themeColor="text1"/>
          <w:sz w:val="22"/>
          <w:szCs w:val="22"/>
        </w:rPr>
        <w:t xml:space="preserve">2014), al </w:t>
      </w:r>
      <w:r w:rsidRPr="00687582">
        <w:rPr>
          <w:rFonts w:ascii="Garamond" w:eastAsia="Garamond" w:hAnsi="Garamond" w:cs="Garamond"/>
          <w:color w:val="000000" w:themeColor="text1"/>
          <w:sz w:val="22"/>
          <w:szCs w:val="22"/>
        </w:rPr>
        <w:lastRenderedPageBreak/>
        <w:t>punto che le donne in situazione di violenza sono state categorizzate come “utenti difficili” (</w:t>
      </w:r>
      <w:proofErr w:type="spellStart"/>
      <w:r w:rsidRPr="00687582">
        <w:rPr>
          <w:rFonts w:ascii="Garamond" w:eastAsia="Garamond" w:hAnsi="Garamond" w:cs="Garamond"/>
          <w:color w:val="000000" w:themeColor="text1"/>
          <w:sz w:val="22"/>
          <w:szCs w:val="22"/>
        </w:rPr>
        <w:t>Villalòn</w:t>
      </w:r>
      <w:proofErr w:type="spellEnd"/>
      <w:r w:rsidRPr="00687582">
        <w:rPr>
          <w:rFonts w:ascii="Garamond" w:eastAsia="Garamond" w:hAnsi="Garamond" w:cs="Garamond"/>
          <w:color w:val="000000" w:themeColor="text1"/>
          <w:sz w:val="22"/>
          <w:szCs w:val="22"/>
        </w:rPr>
        <w:t xml:space="preserve"> 2010)</w:t>
      </w:r>
      <w:r w:rsidR="00E41A5C">
        <w:rPr>
          <w:rFonts w:ascii="Garamond" w:eastAsia="Garamond" w:hAnsi="Garamond" w:cs="Garamond"/>
          <w:color w:val="000000" w:themeColor="text1"/>
          <w:sz w:val="22"/>
          <w:szCs w:val="22"/>
        </w:rPr>
        <w:t>. L</w:t>
      </w:r>
      <w:r w:rsidRPr="00687582">
        <w:rPr>
          <w:rFonts w:ascii="Garamond" w:eastAsia="Garamond" w:hAnsi="Garamond" w:cs="Garamond"/>
          <w:color w:val="000000" w:themeColor="text1"/>
          <w:sz w:val="22"/>
          <w:szCs w:val="22"/>
        </w:rPr>
        <w:t>a violenza, infatti, incide su tutti gli aspetti della vita di chi la subisce direttamente e del suo contesto relazionale stretto, in primis eventuali figl3</w:t>
      </w:r>
      <w:r w:rsidR="00E41A5C" w:rsidRPr="00687582">
        <w:rPr>
          <w:rFonts w:ascii="Garamond" w:eastAsia="Garamond" w:hAnsi="Garamond" w:cs="Garamond"/>
          <w:color w:val="000000" w:themeColor="text1"/>
          <w:sz w:val="22"/>
          <w:szCs w:val="22"/>
          <w:vertAlign w:val="superscript"/>
        </w:rPr>
        <w:footnoteReference w:id="1"/>
      </w:r>
      <w:r w:rsidR="00E41A5C" w:rsidRPr="00687582">
        <w:rPr>
          <w:rFonts w:ascii="Garamond" w:eastAsia="Garamond" w:hAnsi="Garamond" w:cs="Garamond"/>
          <w:color w:val="000000" w:themeColor="text1"/>
          <w:sz w:val="22"/>
          <w:szCs w:val="22"/>
        </w:rPr>
        <w:t>,</w:t>
      </w:r>
      <w:r w:rsidRPr="00687582">
        <w:rPr>
          <w:rFonts w:ascii="Garamond" w:eastAsia="Garamond" w:hAnsi="Garamond" w:cs="Garamond"/>
          <w:color w:val="000000" w:themeColor="text1"/>
          <w:sz w:val="22"/>
          <w:szCs w:val="22"/>
        </w:rPr>
        <w:t xml:space="preserve"> e può riguardare questioni legali o di salute (fisica e/o psicologica), l’ambito emotivo e quello economico, la sfera lavorativa, quella abitativa e quella sociale.</w:t>
      </w:r>
    </w:p>
    <w:p w14:paraId="5C8CB037" w14:textId="5B8CA1B5" w:rsidR="00E41A5C" w:rsidRDefault="00000000" w:rsidP="00E41A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280"/>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Diverse analisi hanno messo in luce come dinamiche più marcate in termini di vulnerabilità e vittimizzazione possano riguardare le donne straniere, le lavoratrici del sesso, le persone trans* e le donne disabili</w:t>
      </w:r>
      <w:r w:rsidR="006A4D38">
        <w:rPr>
          <w:rFonts w:ascii="Garamond" w:eastAsia="Garamond" w:hAnsi="Garamond" w:cs="Garamond"/>
          <w:color w:val="000000" w:themeColor="text1"/>
          <w:sz w:val="22"/>
          <w:szCs w:val="22"/>
        </w:rPr>
        <w:t xml:space="preserve">, anche in considerazione del fatto che </w:t>
      </w:r>
      <w:r w:rsidRPr="00687582">
        <w:rPr>
          <w:rFonts w:ascii="Garamond" w:eastAsia="Garamond" w:hAnsi="Garamond" w:cs="Garamond"/>
          <w:color w:val="000000" w:themeColor="text1"/>
          <w:sz w:val="22"/>
          <w:szCs w:val="22"/>
        </w:rPr>
        <w:t xml:space="preserve">il rischio di vittimizzazione secondaria </w:t>
      </w:r>
      <w:r w:rsidR="006A4D38">
        <w:rPr>
          <w:rFonts w:ascii="Garamond" w:eastAsia="Garamond" w:hAnsi="Garamond" w:cs="Garamond"/>
          <w:color w:val="000000" w:themeColor="text1"/>
          <w:sz w:val="22"/>
          <w:szCs w:val="22"/>
        </w:rPr>
        <w:t xml:space="preserve">per soggetti appartenenti a queste categorie </w:t>
      </w:r>
      <w:r w:rsidR="00E41A5C">
        <w:rPr>
          <w:rFonts w:ascii="Garamond" w:eastAsia="Garamond" w:hAnsi="Garamond" w:cs="Garamond"/>
          <w:color w:val="000000" w:themeColor="text1"/>
          <w:sz w:val="22"/>
          <w:szCs w:val="22"/>
        </w:rPr>
        <w:t>risulta maggiore</w:t>
      </w:r>
      <w:r w:rsidRPr="00687582">
        <w:rPr>
          <w:rFonts w:ascii="Garamond" w:eastAsia="Garamond" w:hAnsi="Garamond" w:cs="Garamond"/>
          <w:color w:val="000000" w:themeColor="text1"/>
          <w:sz w:val="22"/>
          <w:szCs w:val="22"/>
        </w:rPr>
        <w:t xml:space="preserve"> (Perry 2001</w:t>
      </w:r>
      <w:r w:rsidR="00C05993">
        <w:rPr>
          <w:rFonts w:ascii="Garamond" w:eastAsia="Garamond" w:hAnsi="Garamond" w:cs="Garamond"/>
          <w:color w:val="000000" w:themeColor="text1"/>
          <w:sz w:val="22"/>
          <w:szCs w:val="22"/>
        </w:rPr>
        <w:t>;</w:t>
      </w:r>
      <w:r w:rsidRPr="00687582">
        <w:rPr>
          <w:rFonts w:ascii="Garamond" w:eastAsia="Garamond" w:hAnsi="Garamond" w:cs="Garamond"/>
          <w:color w:val="000000" w:themeColor="text1"/>
          <w:sz w:val="22"/>
          <w:szCs w:val="22"/>
        </w:rPr>
        <w:t xml:space="preserve"> Moran 2002</w:t>
      </w:r>
      <w:r w:rsidR="00C05993">
        <w:rPr>
          <w:rFonts w:ascii="Garamond" w:eastAsia="Garamond" w:hAnsi="Garamond" w:cs="Garamond"/>
          <w:color w:val="000000" w:themeColor="text1"/>
          <w:sz w:val="22"/>
          <w:szCs w:val="22"/>
        </w:rPr>
        <w:t>;</w:t>
      </w:r>
      <w:r w:rsidRPr="00687582">
        <w:rPr>
          <w:rFonts w:ascii="Garamond" w:eastAsia="Garamond" w:hAnsi="Garamond" w:cs="Garamond"/>
          <w:color w:val="000000" w:themeColor="text1"/>
          <w:sz w:val="22"/>
          <w:szCs w:val="22"/>
        </w:rPr>
        <w:t xml:space="preserve"> Browne et al. 2011).</w:t>
      </w:r>
      <w:r w:rsidR="00E41A5C">
        <w:rPr>
          <w:rFonts w:ascii="Garamond" w:eastAsia="Garamond" w:hAnsi="Garamond" w:cs="Garamond"/>
          <w:color w:val="000000" w:themeColor="text1"/>
          <w:sz w:val="22"/>
          <w:szCs w:val="22"/>
        </w:rPr>
        <w:t xml:space="preserve"> A questo proposito, </w:t>
      </w:r>
      <w:r w:rsidRPr="00687582">
        <w:rPr>
          <w:rFonts w:ascii="Garamond" w:eastAsia="Garamond" w:hAnsi="Garamond" w:cs="Garamond"/>
          <w:color w:val="000000" w:themeColor="text1"/>
          <w:sz w:val="22"/>
          <w:szCs w:val="22"/>
        </w:rPr>
        <w:t xml:space="preserve">l’adozione di un approccio intersezionale </w:t>
      </w:r>
      <w:r w:rsidR="00E41A5C" w:rsidRPr="00687582">
        <w:rPr>
          <w:rFonts w:ascii="Garamond" w:eastAsia="Garamond" w:hAnsi="Garamond" w:cs="Garamond"/>
          <w:color w:val="000000" w:themeColor="text1"/>
          <w:sz w:val="22"/>
          <w:szCs w:val="22"/>
        </w:rPr>
        <w:t>è stata considerata necessaria</w:t>
      </w:r>
      <w:r w:rsidRPr="00687582">
        <w:rPr>
          <w:rFonts w:ascii="Garamond" w:eastAsia="Garamond" w:hAnsi="Garamond" w:cs="Garamond"/>
          <w:color w:val="000000" w:themeColor="text1"/>
          <w:sz w:val="22"/>
          <w:szCs w:val="22"/>
        </w:rPr>
        <w:t xml:space="preserve"> per studiare le complesse interazioni tra </w:t>
      </w:r>
      <w:r w:rsidR="006A4D38">
        <w:rPr>
          <w:rFonts w:ascii="Garamond" w:eastAsia="Garamond" w:hAnsi="Garamond" w:cs="Garamond"/>
          <w:color w:val="000000" w:themeColor="text1"/>
          <w:sz w:val="22"/>
          <w:szCs w:val="22"/>
        </w:rPr>
        <w:t>l</w:t>
      </w:r>
      <w:r w:rsidRPr="00687582">
        <w:rPr>
          <w:rFonts w:ascii="Garamond" w:eastAsia="Garamond" w:hAnsi="Garamond" w:cs="Garamond"/>
          <w:color w:val="000000" w:themeColor="text1"/>
          <w:sz w:val="22"/>
          <w:szCs w:val="22"/>
        </w:rPr>
        <w:t xml:space="preserve">e </w:t>
      </w:r>
      <w:r w:rsidR="006A4D38">
        <w:rPr>
          <w:rFonts w:ascii="Garamond" w:eastAsia="Garamond" w:hAnsi="Garamond" w:cs="Garamond"/>
          <w:color w:val="000000" w:themeColor="text1"/>
          <w:sz w:val="22"/>
          <w:szCs w:val="22"/>
        </w:rPr>
        <w:t xml:space="preserve">diverse </w:t>
      </w:r>
      <w:r w:rsidRPr="00687582">
        <w:rPr>
          <w:rFonts w:ascii="Garamond" w:eastAsia="Garamond" w:hAnsi="Garamond" w:cs="Garamond"/>
          <w:color w:val="000000" w:themeColor="text1"/>
          <w:sz w:val="22"/>
          <w:szCs w:val="22"/>
        </w:rPr>
        <w:t xml:space="preserve">categorie sociali che producono disuguaglianze (Hill Collins 2015). </w:t>
      </w:r>
      <w:r w:rsidR="00E41A5C">
        <w:rPr>
          <w:rFonts w:ascii="Garamond" w:eastAsia="Garamond" w:hAnsi="Garamond" w:cs="Garamond"/>
          <w:color w:val="000000" w:themeColor="text1"/>
          <w:sz w:val="22"/>
          <w:szCs w:val="22"/>
        </w:rPr>
        <w:t>Rispetto agli interventi</w:t>
      </w:r>
      <w:r w:rsidRPr="00687582">
        <w:rPr>
          <w:rFonts w:ascii="Garamond" w:eastAsia="Garamond" w:hAnsi="Garamond" w:cs="Garamond"/>
          <w:color w:val="000000" w:themeColor="text1"/>
          <w:sz w:val="22"/>
          <w:szCs w:val="22"/>
        </w:rPr>
        <w:t>,</w:t>
      </w:r>
      <w:r w:rsidR="00E41A5C">
        <w:rPr>
          <w:rFonts w:ascii="Garamond" w:eastAsia="Garamond" w:hAnsi="Garamond" w:cs="Garamond"/>
          <w:color w:val="000000" w:themeColor="text1"/>
          <w:sz w:val="22"/>
          <w:szCs w:val="22"/>
        </w:rPr>
        <w:t xml:space="preserve"> l’approccio intersezionale</w:t>
      </w:r>
      <w:r w:rsidRPr="00687582">
        <w:rPr>
          <w:rFonts w:ascii="Garamond" w:eastAsia="Garamond" w:hAnsi="Garamond" w:cs="Garamond"/>
          <w:color w:val="000000" w:themeColor="text1"/>
          <w:sz w:val="22"/>
          <w:szCs w:val="22"/>
        </w:rPr>
        <w:t xml:space="preserve"> è apparso </w:t>
      </w:r>
      <w:r w:rsidR="00E41A5C">
        <w:rPr>
          <w:rFonts w:ascii="Garamond" w:eastAsia="Garamond" w:hAnsi="Garamond" w:cs="Garamond"/>
          <w:color w:val="000000" w:themeColor="text1"/>
          <w:sz w:val="22"/>
          <w:szCs w:val="22"/>
        </w:rPr>
        <w:t xml:space="preserve">uno strumento </w:t>
      </w:r>
      <w:r w:rsidRPr="00687582">
        <w:rPr>
          <w:rFonts w:ascii="Garamond" w:eastAsia="Garamond" w:hAnsi="Garamond" w:cs="Garamond"/>
          <w:color w:val="000000" w:themeColor="text1"/>
          <w:sz w:val="22"/>
          <w:szCs w:val="22"/>
        </w:rPr>
        <w:t xml:space="preserve">utile </w:t>
      </w:r>
      <w:r w:rsidR="00E41A5C">
        <w:rPr>
          <w:rFonts w:ascii="Garamond" w:eastAsia="Garamond" w:hAnsi="Garamond" w:cs="Garamond"/>
          <w:color w:val="000000" w:themeColor="text1"/>
          <w:sz w:val="22"/>
          <w:szCs w:val="22"/>
        </w:rPr>
        <w:t>per</w:t>
      </w:r>
      <w:r w:rsidRPr="00687582">
        <w:rPr>
          <w:rFonts w:ascii="Garamond" w:eastAsia="Garamond" w:hAnsi="Garamond" w:cs="Garamond"/>
          <w:color w:val="000000" w:themeColor="text1"/>
          <w:sz w:val="22"/>
          <w:szCs w:val="22"/>
        </w:rPr>
        <w:t xml:space="preserve"> ripensare i modelli di accompagnamento, protezione e assistenza in maniera personalizzata, capace di tener conto del contesto e dei bisogni specifici (Toffanin 2023)</w:t>
      </w:r>
      <w:r w:rsidR="00E41A5C">
        <w:rPr>
          <w:rFonts w:ascii="Garamond" w:eastAsia="Garamond" w:hAnsi="Garamond" w:cs="Garamond"/>
          <w:color w:val="000000" w:themeColor="text1"/>
          <w:sz w:val="22"/>
          <w:szCs w:val="22"/>
        </w:rPr>
        <w:t>.</w:t>
      </w:r>
    </w:p>
    <w:p w14:paraId="00000012" w14:textId="66CA5D62" w:rsidR="007C2599" w:rsidRPr="00687582" w:rsidRDefault="00E41A5C" w:rsidP="00E41A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280"/>
        <w:jc w:val="both"/>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 xml:space="preserve">Rispetto alla </w:t>
      </w:r>
      <w:r w:rsidRPr="00687582">
        <w:rPr>
          <w:rFonts w:ascii="Garamond" w:eastAsia="Garamond" w:hAnsi="Garamond" w:cs="Garamond"/>
          <w:color w:val="000000" w:themeColor="text1"/>
          <w:sz w:val="22"/>
          <w:szCs w:val="22"/>
        </w:rPr>
        <w:t>categoria delle “donne straniere”</w:t>
      </w:r>
      <w:r>
        <w:rPr>
          <w:rFonts w:ascii="Garamond" w:eastAsia="Garamond" w:hAnsi="Garamond" w:cs="Garamond"/>
          <w:color w:val="000000" w:themeColor="text1"/>
          <w:sz w:val="22"/>
          <w:szCs w:val="22"/>
        </w:rPr>
        <w:t xml:space="preserve"> sono state identificate </w:t>
      </w:r>
      <w:r w:rsidR="00000000" w:rsidRPr="00687582">
        <w:rPr>
          <w:rFonts w:ascii="Garamond" w:eastAsia="Garamond" w:hAnsi="Garamond" w:cs="Garamond"/>
          <w:color w:val="000000" w:themeColor="text1"/>
          <w:sz w:val="22"/>
          <w:szCs w:val="22"/>
        </w:rPr>
        <w:t>almeno due dinamiche di oppressione sistemica: quella sessista e quella razzista. La prima deriva dalla struttura, asimmetrica, dei rapporti sociali di genere, caratterizzata dal dominio materiale e simbolico degli uomini eterosessuali (Hearn 1996). La seconda agisce a partire dall’identificazione di questi soggetti come estranee, subordinate e subordinabili per il processo di razzializzazione etnocentrico</w:t>
      </w:r>
      <w:r w:rsidR="00C05993">
        <w:rPr>
          <w:rFonts w:ascii="Garamond" w:eastAsia="Garamond" w:hAnsi="Garamond" w:cs="Garamond"/>
          <w:color w:val="000000" w:themeColor="text1"/>
          <w:sz w:val="22"/>
          <w:szCs w:val="22"/>
        </w:rPr>
        <w:t xml:space="preserve"> </w:t>
      </w:r>
      <w:r w:rsidR="00000000" w:rsidRPr="00687582">
        <w:rPr>
          <w:rFonts w:ascii="Garamond" w:eastAsia="Garamond" w:hAnsi="Garamond" w:cs="Garamond"/>
          <w:color w:val="000000" w:themeColor="text1"/>
          <w:sz w:val="22"/>
          <w:szCs w:val="22"/>
        </w:rPr>
        <w:t>(</w:t>
      </w:r>
      <w:proofErr w:type="spellStart"/>
      <w:r w:rsidR="00000000" w:rsidRPr="00687582">
        <w:rPr>
          <w:rFonts w:ascii="Garamond" w:eastAsia="Garamond" w:hAnsi="Garamond" w:cs="Garamond"/>
          <w:color w:val="000000" w:themeColor="text1"/>
          <w:sz w:val="22"/>
          <w:szCs w:val="22"/>
        </w:rPr>
        <w:t>Crenshaw</w:t>
      </w:r>
      <w:proofErr w:type="spellEnd"/>
      <w:r w:rsidR="00000000" w:rsidRPr="00687582">
        <w:rPr>
          <w:rFonts w:ascii="Garamond" w:eastAsia="Garamond" w:hAnsi="Garamond" w:cs="Garamond"/>
          <w:color w:val="000000" w:themeColor="text1"/>
          <w:sz w:val="22"/>
          <w:szCs w:val="22"/>
        </w:rPr>
        <w:t xml:space="preserve"> 1991). </w:t>
      </w:r>
    </w:p>
    <w:p w14:paraId="00000013" w14:textId="7BE2016A" w:rsidR="007C2599" w:rsidRPr="00687582" w:rsidRDefault="00000000" w:rsidP="00C059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280"/>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Rispetto al sistema antiviolenza, alcuni studi hanno evidenziato le criticità che le donne straniere</w:t>
      </w:r>
      <w:r w:rsidR="00A8060D">
        <w:rPr>
          <w:rFonts w:ascii="Garamond" w:eastAsia="Garamond" w:hAnsi="Garamond" w:cs="Garamond"/>
          <w:color w:val="000000" w:themeColor="text1"/>
          <w:sz w:val="22"/>
          <w:szCs w:val="22"/>
        </w:rPr>
        <w:t xml:space="preserve"> </w:t>
      </w:r>
      <w:r w:rsidR="00A8060D" w:rsidRPr="00687582">
        <w:rPr>
          <w:rFonts w:ascii="Garamond" w:eastAsia="Garamond" w:hAnsi="Garamond" w:cs="Garamond"/>
          <w:color w:val="000000" w:themeColor="text1"/>
          <w:sz w:val="22"/>
          <w:szCs w:val="22"/>
        </w:rPr>
        <w:t>possono incontrare</w:t>
      </w:r>
      <w:r w:rsidRPr="00687582">
        <w:rPr>
          <w:rFonts w:ascii="Garamond" w:eastAsia="Garamond" w:hAnsi="Garamond" w:cs="Garamond"/>
          <w:color w:val="000000" w:themeColor="text1"/>
          <w:sz w:val="22"/>
          <w:szCs w:val="22"/>
        </w:rPr>
        <w:t xml:space="preserve">, in maniera più evidente rispetto alle italiane (Bimbi 2013; Carbone 2022; Farina et al. 2020; </w:t>
      </w:r>
      <w:proofErr w:type="spellStart"/>
      <w:r w:rsidRPr="00687582">
        <w:rPr>
          <w:rFonts w:ascii="Garamond" w:eastAsia="Garamond" w:hAnsi="Garamond" w:cs="Garamond"/>
          <w:color w:val="000000" w:themeColor="text1"/>
          <w:sz w:val="22"/>
          <w:szCs w:val="22"/>
        </w:rPr>
        <w:t>Nittari</w:t>
      </w:r>
      <w:proofErr w:type="spellEnd"/>
      <w:r w:rsidRPr="00687582">
        <w:rPr>
          <w:rFonts w:ascii="Garamond" w:eastAsia="Garamond" w:hAnsi="Garamond" w:cs="Garamond"/>
          <w:color w:val="000000" w:themeColor="text1"/>
          <w:sz w:val="22"/>
          <w:szCs w:val="22"/>
        </w:rPr>
        <w:t xml:space="preserve"> et al. 2021; Toffanin 2022). I più evidenti sono gli ostacoli di tipo amministrativo legati alla regolarità della permanenza in Italia, come la mancanza di documenti o la paura di perderli: in questo senso, decisioni come quella di separarsi, cambiare casa, cambiare lavoro (per fare riferimento ai contesti relazionali in cui più frequentemente si verificano casi di violenza di genere) possono essere percepite come maggiormente “rischiose”, perché potrebbero limitare la possibilità di mantenere la regolarità amministrativa. Gli studi hanno anche messo in luce il peggioramento di alcune dimensioni già riscontrate nell’esperienza di donne native in percorsi di fuoriuscita dalla violenza, come ad esempio la mancanza di una rete di sostegno</w:t>
      </w:r>
      <w:r w:rsidR="00A8060D">
        <w:rPr>
          <w:rFonts w:ascii="Garamond" w:eastAsia="Garamond" w:hAnsi="Garamond" w:cs="Garamond"/>
          <w:color w:val="000000" w:themeColor="text1"/>
          <w:sz w:val="22"/>
          <w:szCs w:val="22"/>
        </w:rPr>
        <w:t xml:space="preserve">, la scarsa disponibilità </w:t>
      </w:r>
      <w:r w:rsidRPr="00687582">
        <w:rPr>
          <w:rFonts w:ascii="Garamond" w:eastAsia="Garamond" w:hAnsi="Garamond" w:cs="Garamond"/>
          <w:color w:val="000000" w:themeColor="text1"/>
          <w:sz w:val="22"/>
          <w:szCs w:val="22"/>
        </w:rPr>
        <w:t xml:space="preserve">di informazioni sul sistema antiviolenza, la difficoltà a interagire con servizi imbrigliati in </w:t>
      </w:r>
      <w:proofErr w:type="spellStart"/>
      <w:r w:rsidRPr="00A8060D">
        <w:rPr>
          <w:rFonts w:ascii="Garamond" w:eastAsia="Garamond" w:hAnsi="Garamond" w:cs="Garamond"/>
          <w:i/>
          <w:iCs/>
          <w:color w:val="000000" w:themeColor="text1"/>
          <w:sz w:val="22"/>
          <w:szCs w:val="22"/>
        </w:rPr>
        <w:t>routines</w:t>
      </w:r>
      <w:proofErr w:type="spellEnd"/>
      <w:r w:rsidRPr="00A8060D">
        <w:rPr>
          <w:rFonts w:ascii="Garamond" w:eastAsia="Garamond" w:hAnsi="Garamond" w:cs="Garamond"/>
          <w:i/>
          <w:iCs/>
          <w:color w:val="000000" w:themeColor="text1"/>
          <w:sz w:val="22"/>
          <w:szCs w:val="22"/>
        </w:rPr>
        <w:t xml:space="preserve"> </w:t>
      </w:r>
      <w:r w:rsidRPr="00687582">
        <w:rPr>
          <w:rFonts w:ascii="Garamond" w:eastAsia="Garamond" w:hAnsi="Garamond" w:cs="Garamond"/>
          <w:color w:val="000000" w:themeColor="text1"/>
          <w:sz w:val="22"/>
          <w:szCs w:val="22"/>
        </w:rPr>
        <w:t xml:space="preserve">professionali e organizzative rigide e standardizzate. </w:t>
      </w:r>
      <w:r w:rsidR="00A8060D">
        <w:rPr>
          <w:rFonts w:ascii="Garamond" w:eastAsia="Garamond" w:hAnsi="Garamond" w:cs="Garamond"/>
          <w:color w:val="000000" w:themeColor="text1"/>
          <w:sz w:val="22"/>
          <w:szCs w:val="22"/>
        </w:rPr>
        <w:t>A</w:t>
      </w:r>
      <w:r w:rsidRPr="00687582">
        <w:rPr>
          <w:rFonts w:ascii="Garamond" w:eastAsia="Garamond" w:hAnsi="Garamond" w:cs="Garamond"/>
          <w:color w:val="000000" w:themeColor="text1"/>
          <w:sz w:val="22"/>
          <w:szCs w:val="22"/>
        </w:rPr>
        <w:t>ltri elementi problematici sono riconducibili a</w:t>
      </w:r>
      <w:r w:rsidR="00A8060D">
        <w:rPr>
          <w:rFonts w:ascii="Garamond" w:eastAsia="Garamond" w:hAnsi="Garamond" w:cs="Garamond"/>
          <w:color w:val="000000" w:themeColor="text1"/>
          <w:sz w:val="22"/>
          <w:szCs w:val="22"/>
        </w:rPr>
        <w:t xml:space="preserve"> reciproche difficoltà comunicative: </w:t>
      </w:r>
      <w:r w:rsidRPr="00687582">
        <w:rPr>
          <w:rFonts w:ascii="Garamond" w:eastAsia="Garamond" w:hAnsi="Garamond" w:cs="Garamond"/>
          <w:color w:val="000000" w:themeColor="text1"/>
          <w:sz w:val="22"/>
          <w:szCs w:val="22"/>
        </w:rPr>
        <w:t xml:space="preserve">malintesi, fraintendimenti, incomprensioni </w:t>
      </w:r>
      <w:r w:rsidR="00A8060D">
        <w:rPr>
          <w:rFonts w:ascii="Garamond" w:eastAsia="Garamond" w:hAnsi="Garamond" w:cs="Garamond"/>
          <w:color w:val="000000" w:themeColor="text1"/>
          <w:sz w:val="22"/>
          <w:szCs w:val="22"/>
        </w:rPr>
        <w:t>appaiono frequenti in un contesto</w:t>
      </w:r>
      <w:r w:rsidRPr="00687582">
        <w:rPr>
          <w:rFonts w:ascii="Garamond" w:eastAsia="Garamond" w:hAnsi="Garamond" w:cs="Garamond"/>
          <w:color w:val="000000" w:themeColor="text1"/>
          <w:sz w:val="22"/>
          <w:szCs w:val="22"/>
        </w:rPr>
        <w:t>,</w:t>
      </w:r>
      <w:r w:rsidR="00A8060D">
        <w:rPr>
          <w:rFonts w:ascii="Garamond" w:eastAsia="Garamond" w:hAnsi="Garamond" w:cs="Garamond"/>
          <w:color w:val="000000" w:themeColor="text1"/>
          <w:sz w:val="22"/>
          <w:szCs w:val="22"/>
        </w:rPr>
        <w:t xml:space="preserve"> quello</w:t>
      </w:r>
      <w:r w:rsidRPr="00687582">
        <w:rPr>
          <w:rFonts w:ascii="Garamond" w:eastAsia="Garamond" w:hAnsi="Garamond" w:cs="Garamond"/>
          <w:color w:val="000000" w:themeColor="text1"/>
          <w:sz w:val="22"/>
          <w:szCs w:val="22"/>
        </w:rPr>
        <w:t xml:space="preserve"> dei servizi pubblici, </w:t>
      </w:r>
      <w:r w:rsidR="00A8060D">
        <w:rPr>
          <w:rFonts w:ascii="Garamond" w:eastAsia="Garamond" w:hAnsi="Garamond" w:cs="Garamond"/>
          <w:color w:val="000000" w:themeColor="text1"/>
          <w:sz w:val="22"/>
          <w:szCs w:val="22"/>
        </w:rPr>
        <w:t>fortemente monolingue</w:t>
      </w:r>
      <w:r w:rsidRPr="00687582">
        <w:rPr>
          <w:rFonts w:ascii="Garamond" w:eastAsia="Garamond" w:hAnsi="Garamond" w:cs="Garamond"/>
          <w:color w:val="000000" w:themeColor="text1"/>
          <w:sz w:val="22"/>
          <w:szCs w:val="22"/>
        </w:rPr>
        <w:t xml:space="preserve">. Infine, </w:t>
      </w:r>
      <w:r w:rsidR="00A8060D">
        <w:rPr>
          <w:rFonts w:ascii="Garamond" w:eastAsia="Garamond" w:hAnsi="Garamond" w:cs="Garamond"/>
          <w:color w:val="000000" w:themeColor="text1"/>
          <w:sz w:val="22"/>
          <w:szCs w:val="22"/>
        </w:rPr>
        <w:t xml:space="preserve">per le donne straniere </w:t>
      </w:r>
      <w:r w:rsidRPr="00687582">
        <w:rPr>
          <w:rFonts w:ascii="Garamond" w:eastAsia="Garamond" w:hAnsi="Garamond" w:cs="Garamond"/>
          <w:color w:val="000000" w:themeColor="text1"/>
          <w:sz w:val="22"/>
          <w:szCs w:val="22"/>
        </w:rPr>
        <w:t xml:space="preserve">il timore di trovarsi esposte a discriminazioni razziste </w:t>
      </w:r>
      <w:r w:rsidR="00A8060D">
        <w:rPr>
          <w:rFonts w:ascii="Garamond" w:eastAsia="Garamond" w:hAnsi="Garamond" w:cs="Garamond"/>
          <w:color w:val="000000" w:themeColor="text1"/>
          <w:sz w:val="22"/>
          <w:szCs w:val="22"/>
        </w:rPr>
        <w:t>si unisce</w:t>
      </w:r>
      <w:r w:rsidRPr="00687582">
        <w:rPr>
          <w:rFonts w:ascii="Garamond" w:eastAsia="Garamond" w:hAnsi="Garamond" w:cs="Garamond"/>
          <w:color w:val="000000" w:themeColor="text1"/>
          <w:sz w:val="22"/>
          <w:szCs w:val="22"/>
        </w:rPr>
        <w:t xml:space="preserve"> </w:t>
      </w:r>
      <w:r w:rsidR="00A8060D">
        <w:rPr>
          <w:rFonts w:ascii="Garamond" w:eastAsia="Garamond" w:hAnsi="Garamond" w:cs="Garamond"/>
          <w:color w:val="000000" w:themeColor="text1"/>
          <w:sz w:val="22"/>
          <w:szCs w:val="22"/>
        </w:rPr>
        <w:t>al</w:t>
      </w:r>
      <w:r w:rsidRPr="00687582">
        <w:rPr>
          <w:rFonts w:ascii="Garamond" w:eastAsia="Garamond" w:hAnsi="Garamond" w:cs="Garamond"/>
          <w:color w:val="000000" w:themeColor="text1"/>
          <w:sz w:val="22"/>
          <w:szCs w:val="22"/>
        </w:rPr>
        <w:t xml:space="preserve">la consapevolezza di poter subire vittimizzazione secondaria. Tutti questi elementi concorrono a definire </w:t>
      </w:r>
      <w:r w:rsidR="00A8060D" w:rsidRPr="00687582">
        <w:rPr>
          <w:rFonts w:ascii="Garamond" w:eastAsia="Garamond" w:hAnsi="Garamond" w:cs="Garamond"/>
          <w:color w:val="000000" w:themeColor="text1"/>
          <w:sz w:val="22"/>
          <w:szCs w:val="22"/>
        </w:rPr>
        <w:t xml:space="preserve">non </w:t>
      </w:r>
      <w:r w:rsidRPr="00687582">
        <w:rPr>
          <w:rFonts w:ascii="Garamond" w:eastAsia="Garamond" w:hAnsi="Garamond" w:cs="Garamond"/>
          <w:color w:val="000000" w:themeColor="text1"/>
          <w:sz w:val="22"/>
          <w:szCs w:val="22"/>
        </w:rPr>
        <w:t xml:space="preserve">soltanto il percorso </w:t>
      </w:r>
      <w:r w:rsidR="00A8060D">
        <w:rPr>
          <w:rFonts w:ascii="Garamond" w:eastAsia="Garamond" w:hAnsi="Garamond" w:cs="Garamond"/>
          <w:color w:val="000000" w:themeColor="text1"/>
          <w:sz w:val="22"/>
          <w:szCs w:val="22"/>
        </w:rPr>
        <w:t xml:space="preserve">istituzionalizzato </w:t>
      </w:r>
      <w:r w:rsidRPr="00687582">
        <w:rPr>
          <w:rFonts w:ascii="Garamond" w:eastAsia="Garamond" w:hAnsi="Garamond" w:cs="Garamond"/>
          <w:color w:val="000000" w:themeColor="text1"/>
          <w:sz w:val="22"/>
          <w:szCs w:val="22"/>
        </w:rPr>
        <w:t xml:space="preserve">di fuoriuscita dalla violenza, ma anche la decisione </w:t>
      </w:r>
      <w:r w:rsidR="00A8060D">
        <w:rPr>
          <w:rFonts w:ascii="Garamond" w:eastAsia="Garamond" w:hAnsi="Garamond" w:cs="Garamond"/>
          <w:color w:val="000000" w:themeColor="text1"/>
          <w:sz w:val="22"/>
          <w:szCs w:val="22"/>
        </w:rPr>
        <w:t xml:space="preserve">stessa </w:t>
      </w:r>
      <w:r w:rsidRPr="00687582">
        <w:rPr>
          <w:rFonts w:ascii="Garamond" w:eastAsia="Garamond" w:hAnsi="Garamond" w:cs="Garamond"/>
          <w:color w:val="000000" w:themeColor="text1"/>
          <w:sz w:val="22"/>
          <w:szCs w:val="22"/>
        </w:rPr>
        <w:t xml:space="preserve">di </w:t>
      </w:r>
      <w:r w:rsidR="00A8060D">
        <w:rPr>
          <w:rFonts w:ascii="Garamond" w:eastAsia="Garamond" w:hAnsi="Garamond" w:cs="Garamond"/>
          <w:color w:val="000000" w:themeColor="text1"/>
          <w:sz w:val="22"/>
          <w:szCs w:val="22"/>
        </w:rPr>
        <w:t xml:space="preserve">iniziarlo, </w:t>
      </w:r>
      <w:r w:rsidRPr="00687582">
        <w:rPr>
          <w:rFonts w:ascii="Garamond" w:eastAsia="Garamond" w:hAnsi="Garamond" w:cs="Garamond"/>
          <w:color w:val="000000" w:themeColor="text1"/>
          <w:sz w:val="22"/>
          <w:szCs w:val="22"/>
        </w:rPr>
        <w:t>contatta</w:t>
      </w:r>
      <w:r w:rsidR="00A8060D">
        <w:rPr>
          <w:rFonts w:ascii="Garamond" w:eastAsia="Garamond" w:hAnsi="Garamond" w:cs="Garamond"/>
          <w:color w:val="000000" w:themeColor="text1"/>
          <w:sz w:val="22"/>
          <w:szCs w:val="22"/>
        </w:rPr>
        <w:t xml:space="preserve">ndo </w:t>
      </w:r>
      <w:r w:rsidRPr="00687582">
        <w:rPr>
          <w:rFonts w:ascii="Garamond" w:eastAsia="Garamond" w:hAnsi="Garamond" w:cs="Garamond"/>
          <w:color w:val="000000" w:themeColor="text1"/>
          <w:sz w:val="22"/>
          <w:szCs w:val="22"/>
        </w:rPr>
        <w:t>i servizi pubblici o del privato sociale.</w:t>
      </w:r>
    </w:p>
    <w:p w14:paraId="00000014" w14:textId="77777777" w:rsidR="007C2599" w:rsidRPr="00687582" w:rsidRDefault="007C2599" w:rsidP="00C05993">
      <w:pPr>
        <w:pBdr>
          <w:top w:val="nil"/>
          <w:left w:val="nil"/>
          <w:bottom w:val="nil"/>
          <w:right w:val="nil"/>
          <w:between w:val="nil"/>
        </w:pBdr>
        <w:jc w:val="both"/>
        <w:rPr>
          <w:rFonts w:ascii="Garamond" w:eastAsia="Garamond" w:hAnsi="Garamond" w:cs="Garamond"/>
          <w:color w:val="000000" w:themeColor="text1"/>
          <w:sz w:val="22"/>
          <w:szCs w:val="22"/>
        </w:rPr>
      </w:pPr>
    </w:p>
    <w:p w14:paraId="00000016" w14:textId="77777777" w:rsidR="007C2599" w:rsidRPr="00687582" w:rsidRDefault="00000000" w:rsidP="00E41A5C">
      <w:pPr>
        <w:pStyle w:val="Titolo1"/>
      </w:pPr>
      <w:r w:rsidRPr="00687582">
        <w:t>Alcuni dati nazionali</w:t>
      </w:r>
    </w:p>
    <w:p w14:paraId="00000017" w14:textId="0080294B" w:rsidR="007C2599" w:rsidRPr="00687582" w:rsidRDefault="00A8060D" w:rsidP="00C05993">
      <w:pPr>
        <w:pBdr>
          <w:top w:val="nil"/>
          <w:left w:val="nil"/>
          <w:bottom w:val="nil"/>
          <w:right w:val="nil"/>
          <w:between w:val="nil"/>
        </w:pBdr>
        <w:jc w:val="both"/>
        <w:rPr>
          <w:rFonts w:ascii="Garamond" w:eastAsia="Garamond" w:hAnsi="Garamond" w:cs="Garamond"/>
          <w:color w:val="000000" w:themeColor="text1"/>
          <w:sz w:val="22"/>
          <w:szCs w:val="22"/>
          <w:shd w:val="clear" w:color="auto" w:fill="FDFDFC"/>
        </w:rPr>
      </w:pPr>
      <w:r>
        <w:rPr>
          <w:rFonts w:ascii="Garamond" w:eastAsia="Garamond" w:hAnsi="Garamond" w:cs="Garamond"/>
          <w:color w:val="000000" w:themeColor="text1"/>
          <w:sz w:val="22"/>
          <w:szCs w:val="22"/>
        </w:rPr>
        <w:t>Le</w:t>
      </w:r>
      <w:r w:rsidR="00000000" w:rsidRPr="00687582">
        <w:rPr>
          <w:rFonts w:ascii="Garamond" w:eastAsia="Garamond" w:hAnsi="Garamond" w:cs="Garamond"/>
          <w:color w:val="000000" w:themeColor="text1"/>
          <w:sz w:val="22"/>
          <w:szCs w:val="22"/>
        </w:rPr>
        <w:t xml:space="preserve"> indagini statistiche sui percorsi di fuoriuscita dalla violenza delle donne italiane e straniere</w:t>
      </w:r>
      <w:r>
        <w:rPr>
          <w:rFonts w:ascii="Garamond" w:eastAsia="Garamond" w:hAnsi="Garamond" w:cs="Garamond"/>
          <w:color w:val="000000" w:themeColor="text1"/>
          <w:sz w:val="22"/>
          <w:szCs w:val="22"/>
        </w:rPr>
        <w:t xml:space="preserve"> possono fornire alcuni elementi di sfondo su cui collocare questa analisi</w:t>
      </w:r>
      <w:r w:rsidR="00F73250">
        <w:rPr>
          <w:rFonts w:ascii="Garamond" w:eastAsia="Garamond" w:hAnsi="Garamond" w:cs="Garamond"/>
          <w:color w:val="000000" w:themeColor="text1"/>
          <w:sz w:val="22"/>
          <w:szCs w:val="22"/>
        </w:rPr>
        <w:t>, anche attraverso la comparazione tra le pratiche di donne italiane e straniere</w:t>
      </w:r>
      <w:r>
        <w:rPr>
          <w:rFonts w:ascii="Garamond" w:eastAsia="Garamond" w:hAnsi="Garamond" w:cs="Garamond"/>
          <w:color w:val="000000" w:themeColor="text1"/>
          <w:sz w:val="22"/>
          <w:szCs w:val="22"/>
        </w:rPr>
        <w:t xml:space="preserve">. Il </w:t>
      </w:r>
      <w:r w:rsidR="00000000" w:rsidRPr="00687582">
        <w:rPr>
          <w:rFonts w:ascii="Garamond" w:eastAsia="Garamond" w:hAnsi="Garamond" w:cs="Garamond"/>
          <w:color w:val="000000" w:themeColor="text1"/>
          <w:sz w:val="22"/>
          <w:szCs w:val="22"/>
        </w:rPr>
        <w:t xml:space="preserve">riferimento </w:t>
      </w:r>
      <w:r>
        <w:rPr>
          <w:rFonts w:ascii="Garamond" w:eastAsia="Garamond" w:hAnsi="Garamond" w:cs="Garamond"/>
          <w:color w:val="000000" w:themeColor="text1"/>
          <w:sz w:val="22"/>
          <w:szCs w:val="22"/>
        </w:rPr>
        <w:t xml:space="preserve">è </w:t>
      </w:r>
      <w:r w:rsidR="00000000" w:rsidRPr="00687582">
        <w:rPr>
          <w:rFonts w:ascii="Garamond" w:eastAsia="Garamond" w:hAnsi="Garamond" w:cs="Garamond"/>
          <w:color w:val="000000" w:themeColor="text1"/>
          <w:sz w:val="22"/>
          <w:szCs w:val="22"/>
        </w:rPr>
        <w:t>la</w:t>
      </w:r>
      <w:r w:rsidR="00000000" w:rsidRPr="00687582">
        <w:rPr>
          <w:rFonts w:ascii="Garamond" w:eastAsia="Garamond" w:hAnsi="Garamond" w:cs="Garamond"/>
          <w:color w:val="000000" w:themeColor="text1"/>
          <w:sz w:val="22"/>
          <w:szCs w:val="22"/>
          <w:shd w:val="clear" w:color="auto" w:fill="FDFDFC"/>
        </w:rPr>
        <w:t xml:space="preserve"> rilevazione Istat del 2014</w:t>
      </w:r>
      <w:r w:rsidR="009670DF" w:rsidRPr="00687582">
        <w:rPr>
          <w:rFonts w:ascii="Garamond" w:eastAsia="Garamond" w:hAnsi="Garamond" w:cs="Garamond"/>
          <w:color w:val="000000" w:themeColor="text1"/>
          <w:sz w:val="22"/>
          <w:szCs w:val="22"/>
          <w:vertAlign w:val="superscript"/>
        </w:rPr>
        <w:footnoteReference w:id="2"/>
      </w:r>
      <w:r w:rsidR="00000000" w:rsidRPr="00687582">
        <w:rPr>
          <w:rFonts w:ascii="Garamond" w:eastAsia="Garamond" w:hAnsi="Garamond" w:cs="Garamond"/>
          <w:color w:val="000000" w:themeColor="text1"/>
          <w:sz w:val="22"/>
          <w:szCs w:val="22"/>
          <w:shd w:val="clear" w:color="auto" w:fill="FDFDFC"/>
        </w:rPr>
        <w:t xml:space="preserve"> che, complessivamente, non evidenzia differenze sensibili</w:t>
      </w:r>
      <w:r w:rsidR="00F73250">
        <w:rPr>
          <w:rFonts w:ascii="Garamond" w:eastAsia="Garamond" w:hAnsi="Garamond" w:cs="Garamond"/>
          <w:color w:val="000000" w:themeColor="text1"/>
          <w:sz w:val="22"/>
          <w:szCs w:val="22"/>
          <w:shd w:val="clear" w:color="auto" w:fill="FDFDFC"/>
        </w:rPr>
        <w:t xml:space="preserve"> </w:t>
      </w:r>
      <w:r w:rsidR="00000000" w:rsidRPr="00687582">
        <w:rPr>
          <w:rFonts w:ascii="Garamond" w:eastAsia="Garamond" w:hAnsi="Garamond" w:cs="Garamond"/>
          <w:color w:val="000000" w:themeColor="text1"/>
          <w:sz w:val="22"/>
          <w:szCs w:val="22"/>
          <w:shd w:val="clear" w:color="auto" w:fill="FDFDFC"/>
        </w:rPr>
        <w:t xml:space="preserve">tra </w:t>
      </w:r>
      <w:r w:rsidR="009670DF">
        <w:rPr>
          <w:rFonts w:ascii="Garamond" w:eastAsia="Garamond" w:hAnsi="Garamond" w:cs="Garamond"/>
          <w:color w:val="000000" w:themeColor="text1"/>
          <w:sz w:val="22"/>
          <w:szCs w:val="22"/>
          <w:shd w:val="clear" w:color="auto" w:fill="FDFDFC"/>
        </w:rPr>
        <w:t>i due gruppi</w:t>
      </w:r>
      <w:r w:rsidR="00F73250" w:rsidRPr="00F73250">
        <w:rPr>
          <w:rFonts w:ascii="Garamond" w:eastAsia="Garamond" w:hAnsi="Garamond" w:cs="Garamond"/>
          <w:color w:val="000000" w:themeColor="text1"/>
          <w:sz w:val="22"/>
          <w:szCs w:val="22"/>
          <w:shd w:val="clear" w:color="auto" w:fill="FDFDFC"/>
        </w:rPr>
        <w:t xml:space="preserve"> </w:t>
      </w:r>
      <w:r w:rsidR="00F73250" w:rsidRPr="00687582">
        <w:rPr>
          <w:rFonts w:ascii="Garamond" w:eastAsia="Garamond" w:hAnsi="Garamond" w:cs="Garamond"/>
          <w:color w:val="000000" w:themeColor="text1"/>
          <w:sz w:val="22"/>
          <w:szCs w:val="22"/>
          <w:shd w:val="clear" w:color="auto" w:fill="FDFDFC"/>
        </w:rPr>
        <w:t>rispetto alla violenza subita</w:t>
      </w:r>
      <w:r w:rsidR="00000000" w:rsidRPr="00687582">
        <w:rPr>
          <w:rFonts w:ascii="Garamond" w:eastAsia="Garamond" w:hAnsi="Garamond" w:cs="Garamond"/>
          <w:color w:val="000000" w:themeColor="text1"/>
          <w:sz w:val="22"/>
          <w:szCs w:val="22"/>
          <w:shd w:val="clear" w:color="auto" w:fill="FDFDFC"/>
        </w:rPr>
        <w:t xml:space="preserve">. </w:t>
      </w:r>
    </w:p>
    <w:p w14:paraId="00000018" w14:textId="2426C219" w:rsidR="007C2599" w:rsidRPr="00687582" w:rsidRDefault="00000000" w:rsidP="00C05993">
      <w:pPr>
        <w:pBdr>
          <w:top w:val="nil"/>
          <w:left w:val="nil"/>
          <w:bottom w:val="nil"/>
          <w:right w:val="nil"/>
          <w:between w:val="nil"/>
        </w:pBdr>
        <w:jc w:val="both"/>
        <w:rPr>
          <w:rFonts w:ascii="Garamond" w:eastAsia="Garamond" w:hAnsi="Garamond" w:cs="Garamond"/>
          <w:color w:val="000000" w:themeColor="text1"/>
          <w:sz w:val="22"/>
          <w:szCs w:val="22"/>
          <w:shd w:val="clear" w:color="auto" w:fill="FDFDFC"/>
        </w:rPr>
      </w:pPr>
      <w:r w:rsidRPr="00687582">
        <w:rPr>
          <w:rFonts w:ascii="Garamond" w:eastAsia="Garamond" w:hAnsi="Garamond" w:cs="Garamond"/>
          <w:color w:val="000000" w:themeColor="text1"/>
          <w:sz w:val="22"/>
          <w:szCs w:val="22"/>
          <w:shd w:val="clear" w:color="auto" w:fill="FDFDFC"/>
        </w:rPr>
        <w:t xml:space="preserve">Il primo dato che </w:t>
      </w:r>
      <w:r w:rsidR="00A8060D">
        <w:rPr>
          <w:rFonts w:ascii="Garamond" w:eastAsia="Garamond" w:hAnsi="Garamond" w:cs="Garamond"/>
          <w:color w:val="000000" w:themeColor="text1"/>
          <w:sz w:val="22"/>
          <w:szCs w:val="22"/>
          <w:shd w:val="clear" w:color="auto" w:fill="FDFDFC"/>
        </w:rPr>
        <w:t xml:space="preserve">pare utile evidenziare </w:t>
      </w:r>
      <w:r w:rsidRPr="00687582">
        <w:rPr>
          <w:rFonts w:ascii="Garamond" w:eastAsia="Garamond" w:hAnsi="Garamond" w:cs="Garamond"/>
          <w:color w:val="000000" w:themeColor="text1"/>
          <w:sz w:val="22"/>
          <w:szCs w:val="22"/>
          <w:shd w:val="clear" w:color="auto" w:fill="FDFDFC"/>
        </w:rPr>
        <w:t>riguarda il sommerso</w:t>
      </w:r>
      <w:r w:rsidR="009670DF">
        <w:rPr>
          <w:rFonts w:ascii="Garamond" w:eastAsia="Garamond" w:hAnsi="Garamond" w:cs="Garamond"/>
          <w:color w:val="000000" w:themeColor="text1"/>
          <w:sz w:val="22"/>
          <w:szCs w:val="22"/>
          <w:shd w:val="clear" w:color="auto" w:fill="FDFDFC"/>
        </w:rPr>
        <w:t>, che risulta prevalente nella richiesta d’aiuto</w:t>
      </w:r>
      <w:r w:rsidRPr="00687582">
        <w:rPr>
          <w:rFonts w:ascii="Garamond" w:eastAsia="Garamond" w:hAnsi="Garamond" w:cs="Garamond"/>
          <w:color w:val="000000" w:themeColor="text1"/>
          <w:sz w:val="22"/>
          <w:szCs w:val="22"/>
          <w:shd w:val="clear" w:color="auto" w:fill="FDFDFC"/>
        </w:rPr>
        <w:t xml:space="preserve">: se </w:t>
      </w:r>
      <w:r w:rsidRPr="00687582">
        <w:rPr>
          <w:rFonts w:ascii="Garamond" w:eastAsia="Garamond" w:hAnsi="Garamond" w:cs="Garamond"/>
          <w:color w:val="000000" w:themeColor="text1"/>
          <w:sz w:val="22"/>
          <w:szCs w:val="22"/>
        </w:rPr>
        <w:t xml:space="preserve">il 75,9% (ossia 3 donne su 4) delle donne che ha subito violenza da parte di partner o ex-partner ne </w:t>
      </w:r>
      <w:r w:rsidR="00A8060D">
        <w:rPr>
          <w:rFonts w:ascii="Garamond" w:eastAsia="Garamond" w:hAnsi="Garamond" w:cs="Garamond"/>
          <w:color w:val="000000" w:themeColor="text1"/>
          <w:sz w:val="22"/>
          <w:szCs w:val="22"/>
        </w:rPr>
        <w:t>h</w:t>
      </w:r>
      <w:r w:rsidRPr="00687582">
        <w:rPr>
          <w:rFonts w:ascii="Garamond" w:eastAsia="Garamond" w:hAnsi="Garamond" w:cs="Garamond"/>
          <w:color w:val="000000" w:themeColor="text1"/>
          <w:sz w:val="22"/>
          <w:szCs w:val="22"/>
        </w:rPr>
        <w:t>a parlato con qualcuno</w:t>
      </w:r>
      <w:r w:rsidRPr="00687582">
        <w:rPr>
          <w:rFonts w:ascii="Garamond" w:eastAsia="Garamond" w:hAnsi="Garamond" w:cs="Garamond"/>
          <w:color w:val="000000" w:themeColor="text1"/>
          <w:sz w:val="22"/>
          <w:szCs w:val="22"/>
          <w:vertAlign w:val="superscript"/>
        </w:rPr>
        <w:footnoteReference w:id="3"/>
      </w:r>
      <w:r w:rsidRPr="00687582">
        <w:rPr>
          <w:rFonts w:ascii="Garamond" w:eastAsia="Garamond" w:hAnsi="Garamond" w:cs="Garamond"/>
          <w:color w:val="000000" w:themeColor="text1"/>
          <w:sz w:val="22"/>
          <w:szCs w:val="22"/>
        </w:rPr>
        <w:t>, a denunciare è l’11,8% (ossia 1 su 10) e il 4,9% (1 donna su 20) ha contattato un centro antiviolenza</w:t>
      </w:r>
      <w:r w:rsidRPr="00687582">
        <w:rPr>
          <w:rFonts w:ascii="Garamond" w:eastAsia="Garamond" w:hAnsi="Garamond" w:cs="Garamond"/>
          <w:color w:val="000000" w:themeColor="text1"/>
          <w:sz w:val="22"/>
          <w:szCs w:val="22"/>
          <w:shd w:val="clear" w:color="auto" w:fill="FDFDFC"/>
          <w:vertAlign w:val="superscript"/>
        </w:rPr>
        <w:footnoteReference w:id="4"/>
      </w:r>
      <w:r w:rsidRPr="00687582">
        <w:rPr>
          <w:rFonts w:ascii="Garamond" w:eastAsia="Garamond" w:hAnsi="Garamond" w:cs="Garamond"/>
          <w:color w:val="000000" w:themeColor="text1"/>
          <w:sz w:val="22"/>
          <w:szCs w:val="22"/>
        </w:rPr>
        <w:t>.</w:t>
      </w:r>
      <w:r w:rsidRPr="00687582">
        <w:rPr>
          <w:rFonts w:ascii="Garamond" w:eastAsia="Garamond" w:hAnsi="Garamond" w:cs="Garamond"/>
          <w:color w:val="000000" w:themeColor="text1"/>
          <w:sz w:val="22"/>
          <w:szCs w:val="22"/>
          <w:shd w:val="clear" w:color="auto" w:fill="FDFDFC"/>
        </w:rPr>
        <w:t xml:space="preserve"> La tabella n.1 mostra i dati disaggregati per cittadinanza </w:t>
      </w:r>
      <w:r w:rsidR="009670DF">
        <w:rPr>
          <w:rFonts w:ascii="Garamond" w:eastAsia="Garamond" w:hAnsi="Garamond" w:cs="Garamond"/>
          <w:color w:val="000000" w:themeColor="text1"/>
          <w:sz w:val="22"/>
          <w:szCs w:val="22"/>
          <w:shd w:val="clear" w:color="auto" w:fill="FDFDFC"/>
        </w:rPr>
        <w:t>d</w:t>
      </w:r>
      <w:r w:rsidRPr="00687582">
        <w:rPr>
          <w:rFonts w:ascii="Garamond" w:eastAsia="Garamond" w:hAnsi="Garamond" w:cs="Garamond"/>
          <w:color w:val="000000" w:themeColor="text1"/>
          <w:sz w:val="22"/>
          <w:szCs w:val="22"/>
          <w:shd w:val="clear" w:color="auto" w:fill="FDFDFC"/>
        </w:rPr>
        <w:t xml:space="preserve">i casi di violenza fisica e sessuale </w:t>
      </w:r>
      <w:r w:rsidR="009670DF">
        <w:rPr>
          <w:rFonts w:ascii="Garamond" w:eastAsia="Garamond" w:hAnsi="Garamond" w:cs="Garamond"/>
          <w:color w:val="000000" w:themeColor="text1"/>
          <w:sz w:val="22"/>
          <w:szCs w:val="22"/>
          <w:shd w:val="clear" w:color="auto" w:fill="FDFDFC"/>
        </w:rPr>
        <w:t>subiti</w:t>
      </w:r>
      <w:r w:rsidRPr="00687582">
        <w:rPr>
          <w:rFonts w:ascii="Garamond" w:eastAsia="Garamond" w:hAnsi="Garamond" w:cs="Garamond"/>
          <w:color w:val="000000" w:themeColor="text1"/>
          <w:sz w:val="22"/>
          <w:szCs w:val="22"/>
          <w:shd w:val="clear" w:color="auto" w:fill="FDFDFC"/>
        </w:rPr>
        <w:t xml:space="preserve"> da partner o ex partner.</w:t>
      </w:r>
    </w:p>
    <w:p w14:paraId="00000019" w14:textId="77777777" w:rsidR="007C2599" w:rsidRPr="00687582" w:rsidRDefault="007C2599" w:rsidP="00C05993">
      <w:pPr>
        <w:pBdr>
          <w:top w:val="nil"/>
          <w:left w:val="nil"/>
          <w:bottom w:val="nil"/>
          <w:right w:val="nil"/>
          <w:between w:val="nil"/>
        </w:pBdr>
        <w:jc w:val="both"/>
        <w:rPr>
          <w:rFonts w:ascii="Garamond" w:eastAsia="Garamond" w:hAnsi="Garamond" w:cs="Garamond"/>
          <w:color w:val="000000" w:themeColor="text1"/>
          <w:sz w:val="22"/>
          <w:szCs w:val="22"/>
          <w:shd w:val="clear" w:color="auto" w:fill="FDFDFC"/>
        </w:rPr>
      </w:pPr>
    </w:p>
    <w:tbl>
      <w:tblPr>
        <w:tblStyle w:val="a"/>
        <w:tblW w:w="7928"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left w:w="57" w:type="dxa"/>
          <w:bottom w:w="57" w:type="dxa"/>
          <w:right w:w="57" w:type="dxa"/>
        </w:tblCellMar>
        <w:tblLook w:val="0600" w:firstRow="0" w:lastRow="0" w:firstColumn="0" w:lastColumn="0" w:noHBand="1" w:noVBand="1"/>
      </w:tblPr>
      <w:tblGrid>
        <w:gridCol w:w="3047"/>
        <w:gridCol w:w="1621"/>
        <w:gridCol w:w="1701"/>
        <w:gridCol w:w="1559"/>
      </w:tblGrid>
      <w:tr w:rsidR="00DC4E59" w:rsidRPr="00687582" w14:paraId="45E54256" w14:textId="77777777" w:rsidTr="00DC4E59">
        <w:trPr>
          <w:trHeight w:val="435"/>
          <w:jc w:val="center"/>
        </w:trPr>
        <w:tc>
          <w:tcPr>
            <w:tcW w:w="7928" w:type="dxa"/>
            <w:gridSpan w:val="4"/>
            <w:tcBorders>
              <w:top w:val="single" w:sz="8" w:space="0" w:color="000000"/>
              <w:left w:val="single" w:sz="8" w:space="0" w:color="000000"/>
              <w:bottom w:val="single" w:sz="8" w:space="0" w:color="000000"/>
              <w:right w:val="single" w:sz="8" w:space="0" w:color="000000"/>
            </w:tcBorders>
            <w:tcMar>
              <w:top w:w="85" w:type="dxa"/>
              <w:left w:w="85" w:type="dxa"/>
              <w:bottom w:w="85" w:type="dxa"/>
              <w:right w:w="85" w:type="dxa"/>
            </w:tcMar>
          </w:tcPr>
          <w:p w14:paraId="0000001B" w14:textId="60617290" w:rsidR="007C2599" w:rsidRPr="00687582" w:rsidRDefault="00000000" w:rsidP="00C05993">
            <w:pPr>
              <w:contextualSpacing/>
              <w:jc w:val="both"/>
              <w:rPr>
                <w:rFonts w:ascii="Garamond" w:eastAsia="Garamond" w:hAnsi="Garamond" w:cs="Garamond"/>
                <w:b/>
                <w:color w:val="000000" w:themeColor="text1"/>
                <w:sz w:val="18"/>
                <w:szCs w:val="18"/>
                <w:shd w:val="clear" w:color="auto" w:fill="FDFDFC"/>
              </w:rPr>
            </w:pPr>
            <w:r w:rsidRPr="00687582">
              <w:rPr>
                <w:rFonts w:ascii="Garamond" w:eastAsia="Garamond" w:hAnsi="Garamond" w:cs="Garamond"/>
                <w:b/>
                <w:color w:val="000000" w:themeColor="text1"/>
                <w:sz w:val="18"/>
                <w:szCs w:val="18"/>
                <w:shd w:val="clear" w:color="auto" w:fill="FDFDFC"/>
              </w:rPr>
              <w:lastRenderedPageBreak/>
              <w:t>Tavola 1 - Donne dai 16 ai 70 anni che hanno subito violenza</w:t>
            </w:r>
            <w:r w:rsidR="009670DF">
              <w:rPr>
                <w:rFonts w:ascii="Garamond" w:eastAsia="Garamond" w:hAnsi="Garamond" w:cs="Garamond"/>
                <w:b/>
                <w:color w:val="000000" w:themeColor="text1"/>
                <w:sz w:val="18"/>
                <w:szCs w:val="18"/>
                <w:shd w:val="clear" w:color="auto" w:fill="FDFDFC"/>
              </w:rPr>
              <w:t xml:space="preserve"> fisica e sessuale</w:t>
            </w:r>
            <w:r w:rsidRPr="00687582">
              <w:rPr>
                <w:rFonts w:ascii="Garamond" w:eastAsia="Garamond" w:hAnsi="Garamond" w:cs="Garamond"/>
                <w:b/>
                <w:color w:val="000000" w:themeColor="text1"/>
                <w:sz w:val="18"/>
                <w:szCs w:val="18"/>
                <w:shd w:val="clear" w:color="auto" w:fill="FDFDFC"/>
              </w:rPr>
              <w:t xml:space="preserve"> da partner </w:t>
            </w:r>
            <w:proofErr w:type="gramStart"/>
            <w:r w:rsidRPr="00687582">
              <w:rPr>
                <w:rFonts w:ascii="Garamond" w:eastAsia="Garamond" w:hAnsi="Garamond" w:cs="Garamond"/>
                <w:b/>
                <w:color w:val="000000" w:themeColor="text1"/>
                <w:sz w:val="18"/>
                <w:szCs w:val="18"/>
                <w:shd w:val="clear" w:color="auto" w:fill="FDFDFC"/>
              </w:rPr>
              <w:t>e</w:t>
            </w:r>
            <w:proofErr w:type="gramEnd"/>
            <w:r w:rsidRPr="00687582">
              <w:rPr>
                <w:rFonts w:ascii="Garamond" w:eastAsia="Garamond" w:hAnsi="Garamond" w:cs="Garamond"/>
                <w:b/>
                <w:color w:val="000000" w:themeColor="text1"/>
                <w:sz w:val="18"/>
                <w:szCs w:val="18"/>
                <w:shd w:val="clear" w:color="auto" w:fill="FDFDFC"/>
              </w:rPr>
              <w:t xml:space="preserve"> ex partner, per cittadinanza - Anno 2014 (per 100 vittime)</w:t>
            </w:r>
          </w:p>
        </w:tc>
      </w:tr>
      <w:tr w:rsidR="00DC4E59" w:rsidRPr="00687582" w14:paraId="072EBA15" w14:textId="77777777" w:rsidTr="00DC4E59">
        <w:trPr>
          <w:trHeight w:val="223"/>
          <w:jc w:val="center"/>
        </w:trPr>
        <w:tc>
          <w:tcPr>
            <w:tcW w:w="3047" w:type="dxa"/>
            <w:tcBorders>
              <w:left w:val="single" w:sz="8" w:space="0" w:color="000000"/>
              <w:bottom w:val="single" w:sz="8" w:space="0" w:color="000000"/>
              <w:right w:val="single" w:sz="8" w:space="0" w:color="000000"/>
            </w:tcBorders>
            <w:tcMar>
              <w:top w:w="85" w:type="dxa"/>
              <w:left w:w="85" w:type="dxa"/>
              <w:bottom w:w="85" w:type="dxa"/>
              <w:right w:w="85" w:type="dxa"/>
            </w:tcMar>
          </w:tcPr>
          <w:p w14:paraId="0000001F" w14:textId="77777777" w:rsidR="007C2599" w:rsidRPr="00687582" w:rsidRDefault="007C2599" w:rsidP="00C05993">
            <w:pPr>
              <w:contextualSpacing/>
              <w:jc w:val="both"/>
              <w:rPr>
                <w:rFonts w:ascii="Garamond" w:eastAsia="Garamond" w:hAnsi="Garamond" w:cs="Garamond"/>
                <w:color w:val="000000" w:themeColor="text1"/>
                <w:sz w:val="18"/>
                <w:szCs w:val="18"/>
                <w:shd w:val="clear" w:color="auto" w:fill="FDFDFC"/>
              </w:rPr>
            </w:pPr>
          </w:p>
        </w:tc>
        <w:tc>
          <w:tcPr>
            <w:tcW w:w="4881" w:type="dxa"/>
            <w:gridSpan w:val="3"/>
            <w:tcBorders>
              <w:bottom w:val="single" w:sz="8" w:space="0" w:color="000000"/>
              <w:right w:val="single" w:sz="8" w:space="0" w:color="000000"/>
            </w:tcBorders>
            <w:tcMar>
              <w:top w:w="85" w:type="dxa"/>
              <w:left w:w="85" w:type="dxa"/>
              <w:bottom w:w="85" w:type="dxa"/>
              <w:right w:w="85" w:type="dxa"/>
            </w:tcMar>
          </w:tcPr>
          <w:p w14:paraId="00000020" w14:textId="77777777" w:rsidR="007C2599" w:rsidRPr="00687582" w:rsidRDefault="00000000" w:rsidP="00C05993">
            <w:pPr>
              <w:contextualSpacing/>
              <w:jc w:val="center"/>
              <w:rPr>
                <w:rFonts w:ascii="Garamond" w:eastAsia="Garamond" w:hAnsi="Garamond" w:cs="Garamond"/>
                <w:b/>
                <w:color w:val="000000" w:themeColor="text1"/>
                <w:sz w:val="18"/>
                <w:szCs w:val="18"/>
                <w:shd w:val="clear" w:color="auto" w:fill="FDFDFC"/>
              </w:rPr>
            </w:pPr>
            <w:r w:rsidRPr="00687582">
              <w:rPr>
                <w:rFonts w:ascii="Garamond" w:eastAsia="Garamond" w:hAnsi="Garamond" w:cs="Garamond"/>
                <w:b/>
                <w:color w:val="000000" w:themeColor="text1"/>
                <w:sz w:val="18"/>
                <w:szCs w:val="18"/>
                <w:shd w:val="clear" w:color="auto" w:fill="FDFDFC"/>
              </w:rPr>
              <w:t xml:space="preserve">Violenza da partner </w:t>
            </w:r>
            <w:proofErr w:type="gramStart"/>
            <w:r w:rsidRPr="00687582">
              <w:rPr>
                <w:rFonts w:ascii="Garamond" w:eastAsia="Garamond" w:hAnsi="Garamond" w:cs="Garamond"/>
                <w:b/>
                <w:color w:val="000000" w:themeColor="text1"/>
                <w:sz w:val="18"/>
                <w:szCs w:val="18"/>
                <w:shd w:val="clear" w:color="auto" w:fill="FDFDFC"/>
              </w:rPr>
              <w:t>e</w:t>
            </w:r>
            <w:proofErr w:type="gramEnd"/>
            <w:r w:rsidRPr="00687582">
              <w:rPr>
                <w:rFonts w:ascii="Garamond" w:eastAsia="Garamond" w:hAnsi="Garamond" w:cs="Garamond"/>
                <w:b/>
                <w:color w:val="000000" w:themeColor="text1"/>
                <w:sz w:val="18"/>
                <w:szCs w:val="18"/>
                <w:shd w:val="clear" w:color="auto" w:fill="FDFDFC"/>
              </w:rPr>
              <w:t xml:space="preserve"> ex partner</w:t>
            </w:r>
          </w:p>
        </w:tc>
      </w:tr>
      <w:tr w:rsidR="00DC4E59" w:rsidRPr="00687582" w14:paraId="511E489F" w14:textId="536318B5" w:rsidTr="00DC4E59">
        <w:trPr>
          <w:trHeight w:val="223"/>
          <w:jc w:val="center"/>
        </w:trPr>
        <w:tc>
          <w:tcPr>
            <w:tcW w:w="3047" w:type="dxa"/>
            <w:tcBorders>
              <w:left w:val="single" w:sz="8" w:space="0" w:color="000000"/>
              <w:bottom w:val="single" w:sz="8" w:space="0" w:color="000000"/>
              <w:right w:val="single" w:sz="8" w:space="0" w:color="000000"/>
            </w:tcBorders>
            <w:tcMar>
              <w:top w:w="85" w:type="dxa"/>
              <w:left w:w="85" w:type="dxa"/>
              <w:bottom w:w="85" w:type="dxa"/>
              <w:right w:w="85" w:type="dxa"/>
            </w:tcMar>
          </w:tcPr>
          <w:p w14:paraId="7C46079A" w14:textId="39931DF7" w:rsidR="00DC4E59" w:rsidRPr="00687582" w:rsidRDefault="00DC4E59" w:rsidP="00C05993">
            <w:pPr>
              <w:contextualSpacing/>
              <w:jc w:val="both"/>
              <w:rPr>
                <w:rFonts w:ascii="Garamond" w:eastAsia="Garamond" w:hAnsi="Garamond" w:cs="Garamond"/>
                <w:color w:val="000000" w:themeColor="text1"/>
                <w:sz w:val="18"/>
                <w:szCs w:val="18"/>
                <w:shd w:val="clear" w:color="auto" w:fill="FDFDFC"/>
              </w:rPr>
            </w:pPr>
            <w:r w:rsidRPr="00687582">
              <w:rPr>
                <w:rFonts w:ascii="Garamond" w:eastAsia="Garamond" w:hAnsi="Garamond" w:cs="Garamond"/>
                <w:b/>
                <w:color w:val="000000" w:themeColor="text1"/>
                <w:sz w:val="18"/>
                <w:szCs w:val="18"/>
                <w:shd w:val="clear" w:color="auto" w:fill="FDFDFC"/>
              </w:rPr>
              <w:t>Caratteristiche della violenza</w:t>
            </w:r>
          </w:p>
        </w:tc>
        <w:tc>
          <w:tcPr>
            <w:tcW w:w="1621" w:type="dxa"/>
            <w:tcBorders>
              <w:bottom w:val="single" w:sz="8" w:space="0" w:color="000000"/>
              <w:right w:val="single" w:sz="8" w:space="0" w:color="000000"/>
            </w:tcBorders>
            <w:tcMar>
              <w:top w:w="85" w:type="dxa"/>
              <w:left w:w="85" w:type="dxa"/>
              <w:bottom w:w="85" w:type="dxa"/>
              <w:right w:w="85" w:type="dxa"/>
            </w:tcMar>
          </w:tcPr>
          <w:p w14:paraId="31ADD86B" w14:textId="77777777" w:rsidR="00DC4E59" w:rsidRPr="00687582" w:rsidRDefault="00DC4E59" w:rsidP="00C05993">
            <w:pPr>
              <w:contextualSpacing/>
              <w:jc w:val="center"/>
              <w:rPr>
                <w:rFonts w:ascii="Garamond" w:eastAsia="Garamond" w:hAnsi="Garamond" w:cs="Garamond"/>
                <w:b/>
                <w:color w:val="000000" w:themeColor="text1"/>
                <w:sz w:val="18"/>
                <w:szCs w:val="18"/>
                <w:shd w:val="clear" w:color="auto" w:fill="FDFDFC"/>
              </w:rPr>
            </w:pPr>
            <w:r w:rsidRPr="00687582">
              <w:rPr>
                <w:rFonts w:ascii="Garamond" w:eastAsia="Garamond" w:hAnsi="Garamond" w:cs="Garamond"/>
                <w:b/>
                <w:color w:val="000000" w:themeColor="text1"/>
                <w:sz w:val="18"/>
                <w:szCs w:val="18"/>
                <w:shd w:val="clear" w:color="auto" w:fill="FDFDFC"/>
              </w:rPr>
              <w:t>Totale italiane</w:t>
            </w:r>
          </w:p>
        </w:tc>
        <w:tc>
          <w:tcPr>
            <w:tcW w:w="1701" w:type="dxa"/>
            <w:tcBorders>
              <w:bottom w:val="single" w:sz="8" w:space="0" w:color="000000"/>
              <w:right w:val="single" w:sz="8" w:space="0" w:color="000000"/>
            </w:tcBorders>
          </w:tcPr>
          <w:p w14:paraId="75546041" w14:textId="1F6084D5" w:rsidR="00DC4E59" w:rsidRPr="00687582" w:rsidRDefault="00DC4E59" w:rsidP="00C05993">
            <w:pPr>
              <w:contextualSpacing/>
              <w:jc w:val="center"/>
              <w:rPr>
                <w:rFonts w:ascii="Garamond" w:eastAsia="Garamond" w:hAnsi="Garamond" w:cs="Garamond"/>
                <w:b/>
                <w:color w:val="000000" w:themeColor="text1"/>
                <w:sz w:val="18"/>
                <w:szCs w:val="18"/>
                <w:shd w:val="clear" w:color="auto" w:fill="FDFDFC"/>
              </w:rPr>
            </w:pPr>
            <w:r w:rsidRPr="00687582">
              <w:rPr>
                <w:rFonts w:ascii="Garamond" w:eastAsia="Garamond" w:hAnsi="Garamond" w:cs="Garamond"/>
                <w:b/>
                <w:color w:val="000000" w:themeColor="text1"/>
                <w:sz w:val="18"/>
                <w:szCs w:val="18"/>
                <w:shd w:val="clear" w:color="auto" w:fill="FDFDFC"/>
              </w:rPr>
              <w:t>Totale straniere</w:t>
            </w:r>
          </w:p>
        </w:tc>
        <w:tc>
          <w:tcPr>
            <w:tcW w:w="1559" w:type="dxa"/>
            <w:tcBorders>
              <w:bottom w:val="single" w:sz="8" w:space="0" w:color="000000"/>
              <w:right w:val="single" w:sz="8" w:space="0" w:color="000000"/>
            </w:tcBorders>
          </w:tcPr>
          <w:p w14:paraId="259E9DF3" w14:textId="54D494A7" w:rsidR="00DC4E59" w:rsidRPr="00687582" w:rsidRDefault="00DC4E59" w:rsidP="00C05993">
            <w:pPr>
              <w:contextualSpacing/>
              <w:jc w:val="center"/>
              <w:rPr>
                <w:rFonts w:ascii="Garamond" w:eastAsia="Garamond" w:hAnsi="Garamond" w:cs="Garamond"/>
                <w:b/>
                <w:color w:val="000000" w:themeColor="text1"/>
                <w:sz w:val="18"/>
                <w:szCs w:val="18"/>
                <w:shd w:val="clear" w:color="auto" w:fill="FDFDFC"/>
              </w:rPr>
            </w:pPr>
            <w:r w:rsidRPr="00687582">
              <w:rPr>
                <w:rFonts w:ascii="Garamond" w:eastAsia="Garamond" w:hAnsi="Garamond" w:cs="Garamond"/>
                <w:b/>
                <w:color w:val="000000" w:themeColor="text1"/>
                <w:sz w:val="18"/>
                <w:szCs w:val="18"/>
                <w:shd w:val="clear" w:color="auto" w:fill="FDFDFC"/>
              </w:rPr>
              <w:t>Totale</w:t>
            </w:r>
          </w:p>
        </w:tc>
      </w:tr>
      <w:tr w:rsidR="00DC4E59" w:rsidRPr="00687582" w14:paraId="748F1C58" w14:textId="77777777" w:rsidTr="00DC4E59">
        <w:trPr>
          <w:trHeight w:val="223"/>
          <w:jc w:val="center"/>
        </w:trPr>
        <w:tc>
          <w:tcPr>
            <w:tcW w:w="3047" w:type="dxa"/>
            <w:tcBorders>
              <w:left w:val="single" w:sz="8" w:space="0" w:color="000000"/>
              <w:bottom w:val="single" w:sz="8" w:space="0" w:color="000000"/>
              <w:right w:val="single" w:sz="8" w:space="0" w:color="000000"/>
            </w:tcBorders>
            <w:tcMar>
              <w:top w:w="85" w:type="dxa"/>
              <w:left w:w="85" w:type="dxa"/>
              <w:bottom w:w="85" w:type="dxa"/>
              <w:right w:w="85" w:type="dxa"/>
            </w:tcMar>
          </w:tcPr>
          <w:p w14:paraId="41B12217" w14:textId="0B989D7B" w:rsidR="00DC4E59" w:rsidRPr="00687582" w:rsidRDefault="00DC4E59" w:rsidP="00C05993">
            <w:pPr>
              <w:contextualSpacing/>
              <w:jc w:val="both"/>
              <w:rPr>
                <w:rFonts w:ascii="Garamond" w:eastAsia="Garamond" w:hAnsi="Garamond" w:cs="Garamond"/>
                <w:b/>
                <w:color w:val="000000" w:themeColor="text1"/>
                <w:sz w:val="18"/>
                <w:szCs w:val="18"/>
                <w:shd w:val="clear" w:color="auto" w:fill="FDFDFC"/>
              </w:rPr>
            </w:pPr>
            <w:r w:rsidRPr="00687582">
              <w:rPr>
                <w:rFonts w:ascii="Garamond" w:eastAsia="Garamond" w:hAnsi="Garamond" w:cs="Garamond"/>
                <w:b/>
                <w:color w:val="000000" w:themeColor="text1"/>
                <w:sz w:val="18"/>
                <w:szCs w:val="18"/>
                <w:shd w:val="clear" w:color="auto" w:fill="FDFDFC"/>
              </w:rPr>
              <w:t>Ne ha parlato con qualcuno</w:t>
            </w:r>
          </w:p>
        </w:tc>
        <w:tc>
          <w:tcPr>
            <w:tcW w:w="1621" w:type="dxa"/>
            <w:tcBorders>
              <w:bottom w:val="single" w:sz="8" w:space="0" w:color="000000"/>
              <w:right w:val="single" w:sz="8" w:space="0" w:color="000000"/>
            </w:tcBorders>
            <w:tcMar>
              <w:top w:w="85" w:type="dxa"/>
              <w:left w:w="85" w:type="dxa"/>
              <w:bottom w:w="85" w:type="dxa"/>
              <w:right w:w="85" w:type="dxa"/>
            </w:tcMar>
          </w:tcPr>
          <w:p w14:paraId="4375951C" w14:textId="78DE22B0" w:rsidR="00DC4E59" w:rsidRPr="00687582" w:rsidRDefault="00DC4E59" w:rsidP="00C05993">
            <w:pPr>
              <w:contextualSpacing/>
              <w:jc w:val="center"/>
              <w:rPr>
                <w:rFonts w:ascii="Garamond" w:eastAsia="Garamond" w:hAnsi="Garamond" w:cs="Garamond"/>
                <w:b/>
                <w:color w:val="000000" w:themeColor="text1"/>
                <w:sz w:val="18"/>
                <w:szCs w:val="18"/>
                <w:shd w:val="clear" w:color="auto" w:fill="FDFDFC"/>
              </w:rPr>
            </w:pPr>
            <w:r w:rsidRPr="00687582">
              <w:rPr>
                <w:rFonts w:ascii="Garamond" w:eastAsia="Garamond" w:hAnsi="Garamond" w:cs="Garamond"/>
                <w:color w:val="000000" w:themeColor="text1"/>
                <w:sz w:val="18"/>
                <w:szCs w:val="18"/>
                <w:shd w:val="clear" w:color="auto" w:fill="FDFDFC"/>
              </w:rPr>
              <w:t>69,9</w:t>
            </w:r>
          </w:p>
        </w:tc>
        <w:tc>
          <w:tcPr>
            <w:tcW w:w="1701" w:type="dxa"/>
            <w:tcBorders>
              <w:bottom w:val="single" w:sz="8" w:space="0" w:color="000000"/>
              <w:right w:val="single" w:sz="8" w:space="0" w:color="000000"/>
            </w:tcBorders>
          </w:tcPr>
          <w:p w14:paraId="10E63B53" w14:textId="7CE5C42D" w:rsidR="00DC4E59" w:rsidRPr="00687582" w:rsidRDefault="00DC4E59" w:rsidP="00C05993">
            <w:pPr>
              <w:contextualSpacing/>
              <w:jc w:val="center"/>
              <w:rPr>
                <w:rFonts w:ascii="Garamond" w:eastAsia="Garamond" w:hAnsi="Garamond" w:cs="Garamond"/>
                <w:b/>
                <w:color w:val="000000" w:themeColor="text1"/>
                <w:sz w:val="18"/>
                <w:szCs w:val="18"/>
                <w:shd w:val="clear" w:color="auto" w:fill="FDFDFC"/>
              </w:rPr>
            </w:pPr>
            <w:r w:rsidRPr="00687582">
              <w:rPr>
                <w:rFonts w:ascii="Garamond" w:eastAsia="Garamond" w:hAnsi="Garamond" w:cs="Garamond"/>
                <w:color w:val="000000" w:themeColor="text1"/>
                <w:sz w:val="18"/>
                <w:szCs w:val="18"/>
                <w:shd w:val="clear" w:color="auto" w:fill="FDFDFC"/>
              </w:rPr>
              <w:t>73,9</w:t>
            </w:r>
          </w:p>
        </w:tc>
        <w:tc>
          <w:tcPr>
            <w:tcW w:w="1559" w:type="dxa"/>
            <w:tcBorders>
              <w:bottom w:val="single" w:sz="8" w:space="0" w:color="000000"/>
              <w:right w:val="single" w:sz="8" w:space="0" w:color="000000"/>
            </w:tcBorders>
          </w:tcPr>
          <w:p w14:paraId="6B7EA50F" w14:textId="15A3F780" w:rsidR="00DC4E59" w:rsidRPr="00687582" w:rsidRDefault="00DC4E59" w:rsidP="00C05993">
            <w:pPr>
              <w:contextualSpacing/>
              <w:jc w:val="center"/>
              <w:rPr>
                <w:rFonts w:ascii="Garamond" w:eastAsia="Garamond" w:hAnsi="Garamond" w:cs="Garamond"/>
                <w:b/>
                <w:color w:val="000000" w:themeColor="text1"/>
                <w:sz w:val="18"/>
                <w:szCs w:val="18"/>
                <w:shd w:val="clear" w:color="auto" w:fill="FDFDFC"/>
              </w:rPr>
            </w:pPr>
            <w:r w:rsidRPr="00687582">
              <w:rPr>
                <w:rFonts w:ascii="Garamond" w:eastAsia="Garamond" w:hAnsi="Garamond" w:cs="Garamond"/>
                <w:color w:val="000000" w:themeColor="text1"/>
                <w:sz w:val="18"/>
                <w:szCs w:val="18"/>
                <w:shd w:val="clear" w:color="auto" w:fill="FDFDFC"/>
              </w:rPr>
              <w:t>70,4</w:t>
            </w:r>
          </w:p>
        </w:tc>
      </w:tr>
      <w:tr w:rsidR="00DC4E59" w:rsidRPr="00687582" w14:paraId="6F8BEE2E" w14:textId="77777777" w:rsidTr="00DC4E59">
        <w:trPr>
          <w:trHeight w:val="223"/>
          <w:jc w:val="center"/>
        </w:trPr>
        <w:tc>
          <w:tcPr>
            <w:tcW w:w="3047" w:type="dxa"/>
            <w:tcBorders>
              <w:left w:val="single" w:sz="8" w:space="0" w:color="000000"/>
              <w:bottom w:val="single" w:sz="8" w:space="0" w:color="000000"/>
              <w:right w:val="single" w:sz="8" w:space="0" w:color="000000"/>
            </w:tcBorders>
            <w:tcMar>
              <w:top w:w="85" w:type="dxa"/>
              <w:left w:w="85" w:type="dxa"/>
              <w:bottom w:w="85" w:type="dxa"/>
              <w:right w:w="85" w:type="dxa"/>
            </w:tcMar>
          </w:tcPr>
          <w:p w14:paraId="53B640C9" w14:textId="4E5A946F" w:rsidR="00DC4E59" w:rsidRPr="00687582" w:rsidRDefault="00DC4E59" w:rsidP="00C05993">
            <w:pPr>
              <w:contextualSpacing/>
              <w:jc w:val="both"/>
              <w:rPr>
                <w:rFonts w:ascii="Garamond" w:eastAsia="Garamond" w:hAnsi="Garamond" w:cs="Garamond"/>
                <w:b/>
                <w:color w:val="000000" w:themeColor="text1"/>
                <w:sz w:val="18"/>
                <w:szCs w:val="18"/>
                <w:shd w:val="clear" w:color="auto" w:fill="FDFDFC"/>
              </w:rPr>
            </w:pPr>
            <w:r w:rsidRPr="00687582">
              <w:rPr>
                <w:rFonts w:ascii="Garamond" w:eastAsia="Garamond" w:hAnsi="Garamond" w:cs="Garamond"/>
                <w:b/>
                <w:color w:val="000000" w:themeColor="text1"/>
                <w:sz w:val="18"/>
                <w:szCs w:val="18"/>
                <w:shd w:val="clear" w:color="auto" w:fill="FDFDFC"/>
              </w:rPr>
              <w:t>Non ha parlato con nessuno</w:t>
            </w:r>
          </w:p>
        </w:tc>
        <w:tc>
          <w:tcPr>
            <w:tcW w:w="1621" w:type="dxa"/>
            <w:tcBorders>
              <w:bottom w:val="single" w:sz="8" w:space="0" w:color="000000"/>
              <w:right w:val="single" w:sz="8" w:space="0" w:color="000000"/>
            </w:tcBorders>
            <w:tcMar>
              <w:top w:w="85" w:type="dxa"/>
              <w:left w:w="85" w:type="dxa"/>
              <w:bottom w:w="85" w:type="dxa"/>
              <w:right w:w="85" w:type="dxa"/>
            </w:tcMar>
          </w:tcPr>
          <w:p w14:paraId="11E03B2F" w14:textId="03FD433D" w:rsidR="00DC4E59" w:rsidRPr="00687582" w:rsidRDefault="00DC4E59" w:rsidP="00C05993">
            <w:pPr>
              <w:contextualSpacing/>
              <w:jc w:val="center"/>
              <w:rPr>
                <w:rFonts w:ascii="Garamond" w:eastAsia="Garamond" w:hAnsi="Garamond" w:cs="Garamond"/>
                <w:b/>
                <w:color w:val="000000" w:themeColor="text1"/>
                <w:sz w:val="18"/>
                <w:szCs w:val="18"/>
                <w:shd w:val="clear" w:color="auto" w:fill="FDFDFC"/>
              </w:rPr>
            </w:pPr>
            <w:r w:rsidRPr="00687582">
              <w:rPr>
                <w:rFonts w:ascii="Garamond" w:eastAsia="Garamond" w:hAnsi="Garamond" w:cs="Garamond"/>
                <w:color w:val="000000" w:themeColor="text1"/>
                <w:sz w:val="18"/>
                <w:szCs w:val="18"/>
                <w:shd w:val="clear" w:color="auto" w:fill="FDFDFC"/>
              </w:rPr>
              <w:t>28,7</w:t>
            </w:r>
          </w:p>
        </w:tc>
        <w:tc>
          <w:tcPr>
            <w:tcW w:w="1701" w:type="dxa"/>
            <w:tcBorders>
              <w:bottom w:val="single" w:sz="8" w:space="0" w:color="000000"/>
              <w:right w:val="single" w:sz="8" w:space="0" w:color="000000"/>
            </w:tcBorders>
          </w:tcPr>
          <w:p w14:paraId="624B3D95" w14:textId="260937A1" w:rsidR="00DC4E59" w:rsidRPr="00687582" w:rsidRDefault="00DC4E59" w:rsidP="00C05993">
            <w:pPr>
              <w:contextualSpacing/>
              <w:jc w:val="center"/>
              <w:rPr>
                <w:rFonts w:ascii="Garamond" w:eastAsia="Garamond" w:hAnsi="Garamond" w:cs="Garamond"/>
                <w:b/>
                <w:color w:val="000000" w:themeColor="text1"/>
                <w:sz w:val="18"/>
                <w:szCs w:val="18"/>
                <w:shd w:val="clear" w:color="auto" w:fill="FDFDFC"/>
              </w:rPr>
            </w:pPr>
            <w:r w:rsidRPr="00687582">
              <w:rPr>
                <w:rFonts w:ascii="Garamond" w:eastAsia="Garamond" w:hAnsi="Garamond" w:cs="Garamond"/>
                <w:color w:val="000000" w:themeColor="text1"/>
                <w:sz w:val="18"/>
                <w:szCs w:val="18"/>
                <w:shd w:val="clear" w:color="auto" w:fill="FDFDFC"/>
              </w:rPr>
              <w:t>24,6</w:t>
            </w:r>
          </w:p>
        </w:tc>
        <w:tc>
          <w:tcPr>
            <w:tcW w:w="1559" w:type="dxa"/>
            <w:tcBorders>
              <w:bottom w:val="single" w:sz="8" w:space="0" w:color="000000"/>
              <w:right w:val="single" w:sz="8" w:space="0" w:color="000000"/>
            </w:tcBorders>
          </w:tcPr>
          <w:p w14:paraId="7B867037" w14:textId="4AA7E55E" w:rsidR="00DC4E59" w:rsidRPr="00687582" w:rsidRDefault="00DC4E59" w:rsidP="00C05993">
            <w:pPr>
              <w:contextualSpacing/>
              <w:jc w:val="center"/>
              <w:rPr>
                <w:rFonts w:ascii="Garamond" w:eastAsia="Garamond" w:hAnsi="Garamond" w:cs="Garamond"/>
                <w:b/>
                <w:color w:val="000000" w:themeColor="text1"/>
                <w:sz w:val="18"/>
                <w:szCs w:val="18"/>
                <w:shd w:val="clear" w:color="auto" w:fill="FDFDFC"/>
              </w:rPr>
            </w:pPr>
            <w:r w:rsidRPr="00687582">
              <w:rPr>
                <w:rFonts w:ascii="Garamond" w:eastAsia="Garamond" w:hAnsi="Garamond" w:cs="Garamond"/>
                <w:color w:val="000000" w:themeColor="text1"/>
                <w:sz w:val="18"/>
                <w:szCs w:val="18"/>
                <w:shd w:val="clear" w:color="auto" w:fill="FDFDFC"/>
              </w:rPr>
              <w:t>28,1</w:t>
            </w:r>
          </w:p>
        </w:tc>
      </w:tr>
      <w:tr w:rsidR="00DC4E59" w:rsidRPr="00687582" w14:paraId="3C5F2D9F" w14:textId="77777777" w:rsidTr="00DC4E59">
        <w:trPr>
          <w:trHeight w:val="223"/>
          <w:jc w:val="center"/>
        </w:trPr>
        <w:tc>
          <w:tcPr>
            <w:tcW w:w="3047" w:type="dxa"/>
            <w:tcBorders>
              <w:left w:val="single" w:sz="8" w:space="0" w:color="000000"/>
              <w:bottom w:val="single" w:sz="8" w:space="0" w:color="000000"/>
              <w:right w:val="single" w:sz="8" w:space="0" w:color="000000"/>
            </w:tcBorders>
            <w:tcMar>
              <w:top w:w="85" w:type="dxa"/>
              <w:left w:w="85" w:type="dxa"/>
              <w:bottom w:w="85" w:type="dxa"/>
              <w:right w:w="85" w:type="dxa"/>
            </w:tcMar>
          </w:tcPr>
          <w:p w14:paraId="4534203E" w14:textId="261724BC" w:rsidR="00DC4E59" w:rsidRPr="00687582" w:rsidRDefault="00DC4E59" w:rsidP="00C05993">
            <w:pPr>
              <w:contextualSpacing/>
              <w:jc w:val="both"/>
              <w:rPr>
                <w:rFonts w:ascii="Garamond" w:eastAsia="Garamond" w:hAnsi="Garamond" w:cs="Garamond"/>
                <w:b/>
                <w:color w:val="000000" w:themeColor="text1"/>
                <w:sz w:val="18"/>
                <w:szCs w:val="18"/>
                <w:shd w:val="clear" w:color="auto" w:fill="FDFDFC"/>
              </w:rPr>
            </w:pPr>
            <w:r w:rsidRPr="00687582">
              <w:rPr>
                <w:rFonts w:ascii="Garamond" w:eastAsia="Garamond" w:hAnsi="Garamond" w:cs="Garamond"/>
                <w:b/>
                <w:color w:val="000000" w:themeColor="text1"/>
                <w:sz w:val="18"/>
                <w:szCs w:val="18"/>
                <w:shd w:val="clear" w:color="auto" w:fill="FDFDFC"/>
              </w:rPr>
              <w:t>Ha denunciato</w:t>
            </w:r>
          </w:p>
        </w:tc>
        <w:tc>
          <w:tcPr>
            <w:tcW w:w="1621" w:type="dxa"/>
            <w:tcBorders>
              <w:bottom w:val="single" w:sz="8" w:space="0" w:color="000000"/>
              <w:right w:val="single" w:sz="8" w:space="0" w:color="000000"/>
            </w:tcBorders>
            <w:tcMar>
              <w:top w:w="85" w:type="dxa"/>
              <w:left w:w="85" w:type="dxa"/>
              <w:bottom w:w="85" w:type="dxa"/>
              <w:right w:w="85" w:type="dxa"/>
            </w:tcMar>
          </w:tcPr>
          <w:p w14:paraId="7BC5C5EF" w14:textId="60E9151D" w:rsidR="00DC4E59" w:rsidRPr="00687582" w:rsidRDefault="00DC4E59" w:rsidP="00C05993">
            <w:pPr>
              <w:contextualSpacing/>
              <w:jc w:val="center"/>
              <w:rPr>
                <w:rFonts w:ascii="Garamond" w:eastAsia="Garamond" w:hAnsi="Garamond" w:cs="Garamond"/>
                <w:b/>
                <w:color w:val="000000" w:themeColor="text1"/>
                <w:sz w:val="18"/>
                <w:szCs w:val="18"/>
                <w:shd w:val="clear" w:color="auto" w:fill="FDFDFC"/>
              </w:rPr>
            </w:pPr>
            <w:r w:rsidRPr="00687582">
              <w:rPr>
                <w:rFonts w:ascii="Garamond" w:eastAsia="Garamond" w:hAnsi="Garamond" w:cs="Garamond"/>
                <w:color w:val="000000" w:themeColor="text1"/>
                <w:sz w:val="18"/>
                <w:szCs w:val="18"/>
                <w:shd w:val="clear" w:color="auto" w:fill="FDFDFC"/>
              </w:rPr>
              <w:t>11,4</w:t>
            </w:r>
          </w:p>
        </w:tc>
        <w:tc>
          <w:tcPr>
            <w:tcW w:w="1701" w:type="dxa"/>
            <w:tcBorders>
              <w:bottom w:val="single" w:sz="8" w:space="0" w:color="000000"/>
              <w:right w:val="single" w:sz="8" w:space="0" w:color="000000"/>
            </w:tcBorders>
          </w:tcPr>
          <w:p w14:paraId="6D4752BD" w14:textId="68DBEB0D" w:rsidR="00DC4E59" w:rsidRPr="00687582" w:rsidRDefault="00DC4E59" w:rsidP="00C05993">
            <w:pPr>
              <w:contextualSpacing/>
              <w:jc w:val="center"/>
              <w:rPr>
                <w:rFonts w:ascii="Garamond" w:eastAsia="Garamond" w:hAnsi="Garamond" w:cs="Garamond"/>
                <w:b/>
                <w:color w:val="000000" w:themeColor="text1"/>
                <w:sz w:val="18"/>
                <w:szCs w:val="18"/>
                <w:shd w:val="clear" w:color="auto" w:fill="FDFDFC"/>
              </w:rPr>
            </w:pPr>
            <w:r w:rsidRPr="00687582">
              <w:rPr>
                <w:rFonts w:ascii="Garamond" w:eastAsia="Garamond" w:hAnsi="Garamond" w:cs="Garamond"/>
                <w:color w:val="000000" w:themeColor="text1"/>
                <w:sz w:val="18"/>
                <w:szCs w:val="18"/>
                <w:shd w:val="clear" w:color="auto" w:fill="FDFDFC"/>
              </w:rPr>
              <w:t>17,1</w:t>
            </w:r>
          </w:p>
        </w:tc>
        <w:tc>
          <w:tcPr>
            <w:tcW w:w="1559" w:type="dxa"/>
            <w:tcBorders>
              <w:bottom w:val="single" w:sz="8" w:space="0" w:color="000000"/>
              <w:right w:val="single" w:sz="8" w:space="0" w:color="000000"/>
            </w:tcBorders>
          </w:tcPr>
          <w:p w14:paraId="643E12AC" w14:textId="57D532AE" w:rsidR="00DC4E59" w:rsidRPr="00687582" w:rsidRDefault="00DC4E59" w:rsidP="00C05993">
            <w:pPr>
              <w:contextualSpacing/>
              <w:jc w:val="center"/>
              <w:rPr>
                <w:rFonts w:ascii="Garamond" w:eastAsia="Garamond" w:hAnsi="Garamond" w:cs="Garamond"/>
                <w:b/>
                <w:color w:val="000000" w:themeColor="text1"/>
                <w:sz w:val="18"/>
                <w:szCs w:val="18"/>
                <w:shd w:val="clear" w:color="auto" w:fill="FDFDFC"/>
              </w:rPr>
            </w:pPr>
            <w:r w:rsidRPr="00687582">
              <w:rPr>
                <w:rFonts w:ascii="Garamond" w:eastAsia="Garamond" w:hAnsi="Garamond" w:cs="Garamond"/>
                <w:color w:val="000000" w:themeColor="text1"/>
                <w:sz w:val="18"/>
                <w:szCs w:val="18"/>
                <w:shd w:val="clear" w:color="auto" w:fill="FDFDFC"/>
              </w:rPr>
              <w:t>12,26</w:t>
            </w:r>
          </w:p>
        </w:tc>
      </w:tr>
      <w:tr w:rsidR="00DC4E59" w:rsidRPr="004A3279" w14:paraId="1E2D544C" w14:textId="77777777" w:rsidTr="00DC4E59">
        <w:trPr>
          <w:trHeight w:val="223"/>
          <w:jc w:val="center"/>
        </w:trPr>
        <w:tc>
          <w:tcPr>
            <w:tcW w:w="3047" w:type="dxa"/>
            <w:tcBorders>
              <w:left w:val="single" w:sz="8" w:space="0" w:color="000000"/>
              <w:bottom w:val="single" w:sz="8" w:space="0" w:color="000000"/>
              <w:right w:val="single" w:sz="8" w:space="0" w:color="000000"/>
            </w:tcBorders>
            <w:tcMar>
              <w:top w:w="85" w:type="dxa"/>
              <w:left w:w="85" w:type="dxa"/>
              <w:bottom w:w="85" w:type="dxa"/>
              <w:right w:w="85" w:type="dxa"/>
            </w:tcMar>
          </w:tcPr>
          <w:p w14:paraId="231260C0" w14:textId="290618B3" w:rsidR="00DC4E59" w:rsidRPr="004A3279" w:rsidRDefault="00DC4E59" w:rsidP="00C05993">
            <w:pPr>
              <w:contextualSpacing/>
              <w:jc w:val="both"/>
              <w:rPr>
                <w:rFonts w:ascii="Garamond" w:eastAsia="Garamond" w:hAnsi="Garamond" w:cs="Garamond"/>
                <w:b/>
                <w:color w:val="000000" w:themeColor="text1"/>
                <w:sz w:val="18"/>
                <w:szCs w:val="18"/>
                <w:shd w:val="clear" w:color="auto" w:fill="FDFDFC"/>
              </w:rPr>
            </w:pPr>
            <w:r w:rsidRPr="004A3279">
              <w:rPr>
                <w:rFonts w:ascii="Garamond" w:eastAsia="Garamond" w:hAnsi="Garamond" w:cs="Garamond"/>
                <w:b/>
                <w:color w:val="000000" w:themeColor="text1"/>
                <w:sz w:val="18"/>
                <w:szCs w:val="18"/>
                <w:shd w:val="clear" w:color="auto" w:fill="FDFDFC"/>
              </w:rPr>
              <w:t>Si rivolgono ai centri antiviolenza</w:t>
            </w:r>
          </w:p>
        </w:tc>
        <w:tc>
          <w:tcPr>
            <w:tcW w:w="1621" w:type="dxa"/>
            <w:tcBorders>
              <w:bottom w:val="single" w:sz="8" w:space="0" w:color="000000"/>
              <w:right w:val="single" w:sz="8" w:space="0" w:color="000000"/>
            </w:tcBorders>
            <w:tcMar>
              <w:top w:w="85" w:type="dxa"/>
              <w:left w:w="85" w:type="dxa"/>
              <w:bottom w:w="85" w:type="dxa"/>
              <w:right w:w="85" w:type="dxa"/>
            </w:tcMar>
          </w:tcPr>
          <w:p w14:paraId="1316630B" w14:textId="69EE5C8C" w:rsidR="00DC4E59" w:rsidRPr="004A3279" w:rsidRDefault="00DC4E59" w:rsidP="00C05993">
            <w:pPr>
              <w:contextualSpacing/>
              <w:jc w:val="center"/>
              <w:rPr>
                <w:rFonts w:ascii="Garamond" w:eastAsia="Garamond" w:hAnsi="Garamond" w:cs="Garamond"/>
                <w:b/>
                <w:color w:val="000000" w:themeColor="text1"/>
                <w:sz w:val="18"/>
                <w:szCs w:val="18"/>
                <w:shd w:val="clear" w:color="auto" w:fill="FDFDFC"/>
              </w:rPr>
            </w:pPr>
            <w:r w:rsidRPr="004A3279">
              <w:rPr>
                <w:rFonts w:ascii="Garamond" w:eastAsia="Garamond" w:hAnsi="Garamond" w:cs="Garamond"/>
                <w:color w:val="000000" w:themeColor="text1"/>
                <w:sz w:val="18"/>
                <w:szCs w:val="18"/>
                <w:shd w:val="clear" w:color="auto" w:fill="FDFDFC"/>
              </w:rPr>
              <w:t>3,22</w:t>
            </w:r>
          </w:p>
        </w:tc>
        <w:tc>
          <w:tcPr>
            <w:tcW w:w="1701" w:type="dxa"/>
            <w:tcBorders>
              <w:bottom w:val="single" w:sz="8" w:space="0" w:color="000000"/>
              <w:right w:val="single" w:sz="8" w:space="0" w:color="000000"/>
            </w:tcBorders>
          </w:tcPr>
          <w:p w14:paraId="5CE266CD" w14:textId="786158AC" w:rsidR="00DC4E59" w:rsidRPr="004A3279" w:rsidRDefault="00DC4E59" w:rsidP="00C05993">
            <w:pPr>
              <w:contextualSpacing/>
              <w:jc w:val="center"/>
              <w:rPr>
                <w:rFonts w:ascii="Garamond" w:eastAsia="Garamond" w:hAnsi="Garamond" w:cs="Garamond"/>
                <w:b/>
                <w:color w:val="000000" w:themeColor="text1"/>
                <w:sz w:val="18"/>
                <w:szCs w:val="18"/>
                <w:shd w:val="clear" w:color="auto" w:fill="FDFDFC"/>
              </w:rPr>
            </w:pPr>
            <w:r w:rsidRPr="004A3279">
              <w:rPr>
                <w:rFonts w:ascii="Garamond" w:eastAsia="Garamond" w:hAnsi="Garamond" w:cs="Garamond"/>
                <w:color w:val="000000" w:themeColor="text1"/>
                <w:sz w:val="18"/>
                <w:szCs w:val="18"/>
                <w:shd w:val="clear" w:color="auto" w:fill="FDFDFC"/>
              </w:rPr>
              <w:t>6,44</w:t>
            </w:r>
          </w:p>
        </w:tc>
        <w:tc>
          <w:tcPr>
            <w:tcW w:w="1559" w:type="dxa"/>
            <w:tcBorders>
              <w:bottom w:val="single" w:sz="8" w:space="0" w:color="000000"/>
              <w:right w:val="single" w:sz="8" w:space="0" w:color="000000"/>
            </w:tcBorders>
          </w:tcPr>
          <w:p w14:paraId="748E9D16" w14:textId="4993BB51" w:rsidR="00DC4E59" w:rsidRPr="004A3279" w:rsidRDefault="00DC4E59" w:rsidP="00C05993">
            <w:pPr>
              <w:contextualSpacing/>
              <w:jc w:val="center"/>
              <w:rPr>
                <w:rFonts w:ascii="Garamond" w:eastAsia="Garamond" w:hAnsi="Garamond" w:cs="Garamond"/>
                <w:b/>
                <w:color w:val="000000" w:themeColor="text1"/>
                <w:sz w:val="18"/>
                <w:szCs w:val="18"/>
                <w:shd w:val="clear" w:color="auto" w:fill="FDFDFC"/>
              </w:rPr>
            </w:pPr>
            <w:r w:rsidRPr="004A3279">
              <w:rPr>
                <w:rFonts w:ascii="Garamond" w:eastAsia="Garamond" w:hAnsi="Garamond" w:cs="Garamond"/>
                <w:color w:val="000000" w:themeColor="text1"/>
                <w:sz w:val="18"/>
                <w:szCs w:val="18"/>
                <w:shd w:val="clear" w:color="auto" w:fill="FDFDFC"/>
              </w:rPr>
              <w:t>3,4</w:t>
            </w:r>
          </w:p>
        </w:tc>
      </w:tr>
    </w:tbl>
    <w:p w14:paraId="0000003B" w14:textId="77777777" w:rsidR="007C2599" w:rsidRPr="004A3279" w:rsidRDefault="00000000" w:rsidP="00C05993">
      <w:pPr>
        <w:pBdr>
          <w:top w:val="nil"/>
          <w:left w:val="nil"/>
          <w:bottom w:val="nil"/>
          <w:right w:val="nil"/>
          <w:between w:val="nil"/>
        </w:pBdr>
        <w:tabs>
          <w:tab w:val="left" w:pos="851"/>
        </w:tabs>
        <w:ind w:left="855" w:firstLine="57"/>
        <w:jc w:val="both"/>
        <w:rPr>
          <w:rFonts w:ascii="Garamond" w:eastAsia="Garamond" w:hAnsi="Garamond" w:cs="Garamond"/>
          <w:b/>
          <w:color w:val="000000" w:themeColor="text1"/>
          <w:sz w:val="18"/>
          <w:szCs w:val="18"/>
          <w:shd w:val="clear" w:color="auto" w:fill="FDFDFC"/>
        </w:rPr>
      </w:pPr>
      <w:r w:rsidRPr="004A3279">
        <w:rPr>
          <w:rFonts w:ascii="Garamond" w:eastAsia="Garamond" w:hAnsi="Garamond" w:cs="Garamond"/>
          <w:b/>
          <w:color w:val="000000" w:themeColor="text1"/>
          <w:sz w:val="18"/>
          <w:szCs w:val="18"/>
          <w:shd w:val="clear" w:color="auto" w:fill="FDFDFC"/>
        </w:rPr>
        <w:t>Fonte: Istat 2015</w:t>
      </w:r>
    </w:p>
    <w:p w14:paraId="0000003C" w14:textId="77777777" w:rsidR="007C2599" w:rsidRPr="00687582" w:rsidRDefault="007C2599" w:rsidP="00C05993">
      <w:pPr>
        <w:pBdr>
          <w:top w:val="nil"/>
          <w:left w:val="nil"/>
          <w:bottom w:val="nil"/>
          <w:right w:val="nil"/>
          <w:between w:val="nil"/>
        </w:pBdr>
        <w:jc w:val="both"/>
        <w:rPr>
          <w:rFonts w:ascii="Garamond" w:eastAsia="Garamond" w:hAnsi="Garamond" w:cs="Garamond"/>
          <w:color w:val="000000" w:themeColor="text1"/>
          <w:sz w:val="22"/>
          <w:szCs w:val="22"/>
          <w:shd w:val="clear" w:color="auto" w:fill="FDFDFC"/>
        </w:rPr>
      </w:pPr>
    </w:p>
    <w:p w14:paraId="0000003D" w14:textId="635D05BA" w:rsidR="007C2599" w:rsidRPr="00687582" w:rsidRDefault="00000000" w:rsidP="00C05993">
      <w:pPr>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shd w:val="clear" w:color="auto" w:fill="FDFDFC"/>
        </w:rPr>
        <w:t>I</w:t>
      </w:r>
      <w:r w:rsidRPr="00687582">
        <w:rPr>
          <w:rFonts w:ascii="Garamond" w:eastAsia="Garamond" w:hAnsi="Garamond" w:cs="Garamond"/>
          <w:color w:val="000000" w:themeColor="text1"/>
          <w:sz w:val="22"/>
          <w:szCs w:val="22"/>
        </w:rPr>
        <w:t xml:space="preserve"> dati relativi alle denunce nei confronti di (ex) partner maltrattanti mettono in luce che complessivamente le donne straniere denunciano di più (17,1%) rispetto alle italiane (11,4%). Si tratta di un dato in controtendenza con quanto riportato dalla maggior parte della letteratura internazionale e nazionale sulle richieste d’aiuto, ma che trova invece conferma nelle rappresentazioni delle operatrici dei centri antiviolenza in Italia (Busi et al., 2021; Toffanin 2023). Istat (2014) riconduce questa differenza a una presunta minor disponibilità di reti informali per le donne straniere, che dunque si trovano a cercare maggiormente supporto presso le istituzioni e i servizi. </w:t>
      </w:r>
    </w:p>
    <w:p w14:paraId="0000003F" w14:textId="3C5A6D34" w:rsidR="007C2599" w:rsidRPr="00687582" w:rsidRDefault="00000000" w:rsidP="004B54E2">
      <w:pPr>
        <w:ind w:firstLine="284"/>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hd w:val="clear" w:color="auto" w:fill="FDFDFC"/>
        </w:rPr>
        <w:t xml:space="preserve">Un altro aspetto </w:t>
      </w:r>
      <w:r w:rsidR="009670DF">
        <w:rPr>
          <w:rFonts w:ascii="Garamond" w:eastAsia="Garamond" w:hAnsi="Garamond" w:cs="Garamond"/>
          <w:color w:val="000000" w:themeColor="text1"/>
          <w:shd w:val="clear" w:color="auto" w:fill="FDFDFC"/>
        </w:rPr>
        <w:t xml:space="preserve">da approfondire </w:t>
      </w:r>
      <w:r w:rsidRPr="00687582">
        <w:rPr>
          <w:rFonts w:ascii="Garamond" w:eastAsia="Garamond" w:hAnsi="Garamond" w:cs="Garamond"/>
          <w:color w:val="000000" w:themeColor="text1"/>
          <w:shd w:val="clear" w:color="auto" w:fill="FDFDFC"/>
        </w:rPr>
        <w:t>riguarda le motivazioni a non denunciare:</w:t>
      </w:r>
      <w:r w:rsidRPr="00687582">
        <w:rPr>
          <w:rFonts w:ascii="Garamond" w:eastAsia="Garamond" w:hAnsi="Garamond" w:cs="Garamond"/>
          <w:color w:val="000000" w:themeColor="text1"/>
        </w:rPr>
        <w:t xml:space="preserve"> rispetto alla violenza subita dal partner, quasi un’intervistata straniera su 10 (9,5%) riferiva di non aver denunciato perché pensava che la polizia non avrebbe fatto nulla e </w:t>
      </w:r>
      <w:sdt>
        <w:sdtPr>
          <w:rPr>
            <w:color w:val="000000" w:themeColor="text1"/>
          </w:rPr>
          <w:tag w:val="goog_rdk_0"/>
          <w:id w:val="819655313"/>
        </w:sdtPr>
        <w:sdtContent/>
      </w:sdt>
      <w:sdt>
        <w:sdtPr>
          <w:rPr>
            <w:color w:val="000000" w:themeColor="text1"/>
          </w:rPr>
          <w:tag w:val="goog_rdk_1"/>
          <w:id w:val="-2059960662"/>
        </w:sdtPr>
        <w:sdtContent/>
      </w:sdt>
      <w:r w:rsidRPr="00687582">
        <w:rPr>
          <w:rFonts w:ascii="Garamond" w:eastAsia="Garamond" w:hAnsi="Garamond" w:cs="Garamond"/>
          <w:color w:val="000000" w:themeColor="text1"/>
        </w:rPr>
        <w:t xml:space="preserve">una su venti (5,5%) pensa che la polizia non avrebbe potuto fare nulla. Queste percentuali sono più basse tra le italiane (rispettivamente 3,0% e 1,6%). Inoltre, il 4,1% </w:t>
      </w:r>
      <w:r w:rsidR="004B54E2">
        <w:rPr>
          <w:rFonts w:ascii="Garamond" w:eastAsia="Garamond" w:hAnsi="Garamond" w:cs="Garamond"/>
          <w:color w:val="000000" w:themeColor="text1"/>
        </w:rPr>
        <w:t xml:space="preserve">delle donne straniere </w:t>
      </w:r>
      <w:r w:rsidRPr="00687582">
        <w:rPr>
          <w:rFonts w:ascii="Garamond" w:eastAsia="Garamond" w:hAnsi="Garamond" w:cs="Garamond"/>
          <w:color w:val="000000" w:themeColor="text1"/>
        </w:rPr>
        <w:t xml:space="preserve">sostiene di non aver sporto denuncia perché temeva di non essere creduta. </w:t>
      </w:r>
      <w:r w:rsidR="004B54E2">
        <w:rPr>
          <w:rFonts w:ascii="Garamond" w:eastAsia="Garamond" w:hAnsi="Garamond" w:cs="Garamond"/>
          <w:color w:val="000000" w:themeColor="text1"/>
        </w:rPr>
        <w:t xml:space="preserve">I dati relativi alle donne che accedono ai CAV raccolti dalla Rete </w:t>
      </w:r>
      <w:proofErr w:type="spellStart"/>
      <w:r w:rsidR="004B54E2">
        <w:rPr>
          <w:rFonts w:ascii="Garamond" w:eastAsia="Garamond" w:hAnsi="Garamond" w:cs="Garamond"/>
          <w:color w:val="000000" w:themeColor="text1"/>
        </w:rPr>
        <w:t>D.i.Re</w:t>
      </w:r>
      <w:proofErr w:type="spellEnd"/>
      <w:r w:rsidR="004B54E2">
        <w:rPr>
          <w:rFonts w:ascii="Garamond" w:eastAsia="Garamond" w:hAnsi="Garamond" w:cs="Garamond"/>
          <w:color w:val="000000" w:themeColor="text1"/>
        </w:rPr>
        <w:t>. (2025)</w:t>
      </w:r>
      <w:r w:rsidR="004B54E2" w:rsidRPr="00687582">
        <w:rPr>
          <w:rFonts w:ascii="Garamond" w:eastAsia="Garamond" w:hAnsi="Garamond" w:cs="Garamond"/>
          <w:color w:val="000000" w:themeColor="text1"/>
          <w:sz w:val="22"/>
          <w:szCs w:val="22"/>
          <w:vertAlign w:val="superscript"/>
        </w:rPr>
        <w:footnoteReference w:id="5"/>
      </w:r>
      <w:r w:rsidR="004B54E2" w:rsidRPr="00687582">
        <w:rPr>
          <w:rFonts w:ascii="Garamond" w:eastAsia="Garamond" w:hAnsi="Garamond" w:cs="Garamond"/>
          <w:color w:val="000000" w:themeColor="text1"/>
          <w:sz w:val="22"/>
          <w:szCs w:val="22"/>
        </w:rPr>
        <w:t xml:space="preserve"> </w:t>
      </w:r>
      <w:r w:rsidR="004B54E2">
        <w:rPr>
          <w:rFonts w:ascii="Garamond" w:eastAsia="Garamond" w:hAnsi="Garamond" w:cs="Garamond"/>
          <w:color w:val="000000" w:themeColor="text1"/>
        </w:rPr>
        <w:t xml:space="preserve">mostrano come </w:t>
      </w:r>
      <w:r w:rsidRPr="00687582">
        <w:rPr>
          <w:rFonts w:ascii="Garamond" w:eastAsia="Garamond" w:hAnsi="Garamond" w:cs="Garamond"/>
          <w:color w:val="000000" w:themeColor="text1"/>
          <w:sz w:val="22"/>
          <w:szCs w:val="22"/>
        </w:rPr>
        <w:t xml:space="preserve">il timore di trovarsi esposta a vittimizzazione secondaria </w:t>
      </w:r>
      <w:r w:rsidR="004B54E2">
        <w:rPr>
          <w:rFonts w:ascii="Garamond" w:eastAsia="Garamond" w:hAnsi="Garamond" w:cs="Garamond"/>
          <w:color w:val="000000" w:themeColor="text1"/>
          <w:sz w:val="22"/>
          <w:szCs w:val="22"/>
        </w:rPr>
        <w:t>risulti cruciale nel</w:t>
      </w:r>
      <w:r w:rsidRPr="00687582">
        <w:rPr>
          <w:rFonts w:ascii="Garamond" w:eastAsia="Garamond" w:hAnsi="Garamond" w:cs="Garamond"/>
          <w:color w:val="000000" w:themeColor="text1"/>
          <w:sz w:val="22"/>
          <w:szCs w:val="22"/>
        </w:rPr>
        <w:t xml:space="preserve"> disincentiva</w:t>
      </w:r>
      <w:r w:rsidR="004B54E2">
        <w:rPr>
          <w:rFonts w:ascii="Garamond" w:eastAsia="Garamond" w:hAnsi="Garamond" w:cs="Garamond"/>
          <w:color w:val="000000" w:themeColor="text1"/>
          <w:sz w:val="22"/>
          <w:szCs w:val="22"/>
        </w:rPr>
        <w:t>re</w:t>
      </w:r>
      <w:r w:rsidRPr="00687582">
        <w:rPr>
          <w:rFonts w:ascii="Garamond" w:eastAsia="Garamond" w:hAnsi="Garamond" w:cs="Garamond"/>
          <w:color w:val="000000" w:themeColor="text1"/>
          <w:sz w:val="22"/>
          <w:szCs w:val="22"/>
        </w:rPr>
        <w:t xml:space="preserve"> la denuncia</w:t>
      </w:r>
      <w:r w:rsidR="004B54E2">
        <w:rPr>
          <w:rFonts w:ascii="Garamond" w:eastAsia="Garamond" w:hAnsi="Garamond" w:cs="Garamond"/>
          <w:color w:val="000000" w:themeColor="text1"/>
          <w:sz w:val="22"/>
          <w:szCs w:val="22"/>
        </w:rPr>
        <w:t>.</w:t>
      </w:r>
    </w:p>
    <w:p w14:paraId="00000040" w14:textId="5689D860" w:rsidR="007C2599" w:rsidRPr="00687582" w:rsidRDefault="004B54E2" w:rsidP="00C05993">
      <w:pPr>
        <w:ind w:firstLine="284"/>
        <w:jc w:val="both"/>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Guardando alle competenze dei CAV nell’accoglienza delle donne straniere, alcuni dati utili emergono dall</w:t>
      </w:r>
      <w:r w:rsidR="00000000" w:rsidRPr="00687582">
        <w:rPr>
          <w:rFonts w:ascii="Garamond" w:eastAsia="Garamond" w:hAnsi="Garamond" w:cs="Garamond"/>
          <w:color w:val="000000" w:themeColor="text1"/>
          <w:sz w:val="22"/>
          <w:szCs w:val="22"/>
        </w:rPr>
        <w:t xml:space="preserve">a rilevazione di Istat </w:t>
      </w:r>
      <w:r w:rsidRPr="00687582">
        <w:rPr>
          <w:rFonts w:ascii="Garamond" w:eastAsia="Garamond" w:hAnsi="Garamond" w:cs="Garamond"/>
          <w:color w:val="000000" w:themeColor="text1"/>
          <w:sz w:val="22"/>
          <w:szCs w:val="22"/>
        </w:rPr>
        <w:t xml:space="preserve">sui CAV </w:t>
      </w:r>
      <w:r w:rsidR="00000000" w:rsidRPr="00687582">
        <w:rPr>
          <w:rFonts w:ascii="Garamond" w:eastAsia="Garamond" w:hAnsi="Garamond" w:cs="Garamond"/>
          <w:color w:val="000000" w:themeColor="text1"/>
          <w:sz w:val="22"/>
          <w:szCs w:val="22"/>
        </w:rPr>
        <w:t>(2025</w:t>
      </w:r>
      <w:r>
        <w:rPr>
          <w:rFonts w:ascii="Garamond" w:eastAsia="Garamond" w:hAnsi="Garamond" w:cs="Garamond"/>
          <w:color w:val="000000" w:themeColor="text1"/>
          <w:sz w:val="22"/>
          <w:szCs w:val="22"/>
        </w:rPr>
        <w:t>):</w:t>
      </w:r>
      <w:r w:rsidR="00000000" w:rsidRPr="00687582">
        <w:rPr>
          <w:rFonts w:ascii="Garamond" w:eastAsia="Garamond" w:hAnsi="Garamond" w:cs="Garamond"/>
          <w:color w:val="000000" w:themeColor="text1"/>
          <w:sz w:val="22"/>
          <w:szCs w:val="22"/>
        </w:rPr>
        <w:t xml:space="preserve"> il 43,3% </w:t>
      </w:r>
      <w:r>
        <w:rPr>
          <w:rFonts w:ascii="Garamond" w:eastAsia="Garamond" w:hAnsi="Garamond" w:cs="Garamond"/>
          <w:color w:val="000000" w:themeColor="text1"/>
          <w:sz w:val="22"/>
          <w:szCs w:val="22"/>
        </w:rPr>
        <w:t xml:space="preserve">dei centri </w:t>
      </w:r>
      <w:r w:rsidR="00000000" w:rsidRPr="00687582">
        <w:rPr>
          <w:rFonts w:ascii="Garamond" w:eastAsia="Garamond" w:hAnsi="Garamond" w:cs="Garamond"/>
          <w:color w:val="000000" w:themeColor="text1"/>
          <w:sz w:val="22"/>
          <w:szCs w:val="22"/>
        </w:rPr>
        <w:t>ha una mediatrice culturale tra il suo personale</w:t>
      </w:r>
      <w:r>
        <w:rPr>
          <w:rFonts w:ascii="Garamond" w:eastAsia="Garamond" w:hAnsi="Garamond" w:cs="Garamond"/>
          <w:color w:val="000000" w:themeColor="text1"/>
          <w:sz w:val="22"/>
          <w:szCs w:val="22"/>
        </w:rPr>
        <w:t xml:space="preserve">; </w:t>
      </w:r>
      <w:r w:rsidR="00000000" w:rsidRPr="00687582">
        <w:rPr>
          <w:rFonts w:ascii="Garamond" w:eastAsia="Garamond" w:hAnsi="Garamond" w:cs="Garamond"/>
          <w:color w:val="000000" w:themeColor="text1"/>
          <w:sz w:val="22"/>
          <w:szCs w:val="22"/>
        </w:rPr>
        <w:t xml:space="preserve">l’82,1% prevede un servizio specifico rivolto alle donne straniere, </w:t>
      </w:r>
      <w:r>
        <w:rPr>
          <w:rFonts w:ascii="Garamond" w:eastAsia="Garamond" w:hAnsi="Garamond" w:cs="Garamond"/>
          <w:color w:val="000000" w:themeColor="text1"/>
          <w:sz w:val="22"/>
          <w:szCs w:val="22"/>
        </w:rPr>
        <w:t>direttamente o</w:t>
      </w:r>
      <w:r w:rsidR="00000000" w:rsidRPr="00687582">
        <w:rPr>
          <w:rFonts w:ascii="Garamond" w:eastAsia="Garamond" w:hAnsi="Garamond" w:cs="Garamond"/>
          <w:color w:val="000000" w:themeColor="text1"/>
          <w:sz w:val="22"/>
          <w:szCs w:val="22"/>
        </w:rPr>
        <w:t xml:space="preserve"> affidandosi ad altri CAV o a soggetti esterni</w:t>
      </w:r>
      <w:r>
        <w:rPr>
          <w:rFonts w:ascii="Garamond" w:eastAsia="Garamond" w:hAnsi="Garamond" w:cs="Garamond"/>
          <w:color w:val="000000" w:themeColor="text1"/>
          <w:sz w:val="22"/>
          <w:szCs w:val="22"/>
        </w:rPr>
        <w:t>; poco più della metà aveva</w:t>
      </w:r>
      <w:r w:rsidR="00000000" w:rsidRPr="00687582">
        <w:rPr>
          <w:rFonts w:ascii="Garamond" w:eastAsia="Garamond" w:hAnsi="Garamond" w:cs="Garamond"/>
          <w:color w:val="000000" w:themeColor="text1"/>
          <w:sz w:val="22"/>
          <w:szCs w:val="22"/>
        </w:rPr>
        <w:t xml:space="preserve"> avviato</w:t>
      </w:r>
      <w:r>
        <w:rPr>
          <w:rFonts w:ascii="Garamond" w:eastAsia="Garamond" w:hAnsi="Garamond" w:cs="Garamond"/>
          <w:color w:val="000000" w:themeColor="text1"/>
          <w:sz w:val="22"/>
          <w:szCs w:val="22"/>
        </w:rPr>
        <w:t>, nel 2024,</w:t>
      </w:r>
      <w:r w:rsidR="00000000" w:rsidRPr="00687582">
        <w:rPr>
          <w:rFonts w:ascii="Garamond" w:eastAsia="Garamond" w:hAnsi="Garamond" w:cs="Garamond"/>
          <w:color w:val="000000" w:themeColor="text1"/>
          <w:sz w:val="22"/>
          <w:szCs w:val="22"/>
        </w:rPr>
        <w:t xml:space="preserve"> </w:t>
      </w:r>
      <w:r>
        <w:rPr>
          <w:rFonts w:ascii="Garamond" w:eastAsia="Garamond" w:hAnsi="Garamond" w:cs="Garamond"/>
          <w:color w:val="000000" w:themeColor="text1"/>
          <w:sz w:val="22"/>
          <w:szCs w:val="22"/>
        </w:rPr>
        <w:t>formazioni specifiche</w:t>
      </w:r>
      <w:r w:rsidR="00000000" w:rsidRPr="00687582">
        <w:rPr>
          <w:rFonts w:ascii="Garamond" w:eastAsia="Garamond" w:hAnsi="Garamond" w:cs="Garamond"/>
          <w:color w:val="000000" w:themeColor="text1"/>
          <w:sz w:val="22"/>
          <w:szCs w:val="22"/>
        </w:rPr>
        <w:t xml:space="preserve"> per le operatrici. </w:t>
      </w:r>
      <w:r>
        <w:rPr>
          <w:rFonts w:ascii="Garamond" w:eastAsia="Garamond" w:hAnsi="Garamond" w:cs="Garamond"/>
          <w:color w:val="000000" w:themeColor="text1"/>
          <w:sz w:val="22"/>
          <w:szCs w:val="22"/>
        </w:rPr>
        <w:t>T</w:t>
      </w:r>
      <w:r w:rsidR="00000000" w:rsidRPr="00687582">
        <w:rPr>
          <w:rFonts w:ascii="Garamond" w:eastAsia="Garamond" w:hAnsi="Garamond" w:cs="Garamond"/>
          <w:color w:val="000000" w:themeColor="text1"/>
          <w:sz w:val="22"/>
          <w:szCs w:val="22"/>
        </w:rPr>
        <w:t xml:space="preserve">ra il 2019 e il 2020 </w:t>
      </w:r>
      <w:r w:rsidRPr="00687582">
        <w:rPr>
          <w:rFonts w:ascii="Garamond" w:eastAsia="Garamond" w:hAnsi="Garamond" w:cs="Garamond"/>
          <w:color w:val="000000" w:themeColor="text1"/>
          <w:sz w:val="22"/>
          <w:szCs w:val="22"/>
        </w:rPr>
        <w:t>CNR-IRPPS</w:t>
      </w:r>
      <w:r w:rsidRPr="00687582">
        <w:rPr>
          <w:rFonts w:ascii="Garamond" w:eastAsia="Garamond" w:hAnsi="Garamond" w:cs="Garamond"/>
          <w:color w:val="000000" w:themeColor="text1"/>
          <w:sz w:val="22"/>
          <w:szCs w:val="22"/>
        </w:rPr>
        <w:t xml:space="preserve"> </w:t>
      </w:r>
      <w:r w:rsidR="00000000" w:rsidRPr="00687582">
        <w:rPr>
          <w:rFonts w:ascii="Garamond" w:eastAsia="Garamond" w:hAnsi="Garamond" w:cs="Garamond"/>
          <w:color w:val="000000" w:themeColor="text1"/>
          <w:sz w:val="22"/>
          <w:szCs w:val="22"/>
        </w:rPr>
        <w:t>aveva condotto una rilevazione con CAV e case rifugio su tutto il territorio nazionale</w:t>
      </w:r>
      <w:r>
        <w:rPr>
          <w:rFonts w:ascii="Garamond" w:eastAsia="Garamond" w:hAnsi="Garamond" w:cs="Garamond"/>
          <w:color w:val="000000" w:themeColor="text1"/>
          <w:sz w:val="22"/>
          <w:szCs w:val="22"/>
        </w:rPr>
        <w:t xml:space="preserve">, nell’ambito del Progetto </w:t>
      </w:r>
      <w:proofErr w:type="spellStart"/>
      <w:r>
        <w:rPr>
          <w:rFonts w:ascii="Garamond" w:eastAsia="Garamond" w:hAnsi="Garamond" w:cs="Garamond"/>
          <w:color w:val="000000" w:themeColor="text1"/>
          <w:sz w:val="22"/>
          <w:szCs w:val="22"/>
        </w:rPr>
        <w:t>ViVa</w:t>
      </w:r>
      <w:proofErr w:type="spellEnd"/>
      <w:r w:rsidR="00000000" w:rsidRPr="00687582">
        <w:rPr>
          <w:rFonts w:ascii="Garamond" w:eastAsia="Garamond" w:hAnsi="Garamond" w:cs="Garamond"/>
          <w:color w:val="000000" w:themeColor="text1"/>
          <w:sz w:val="22"/>
          <w:szCs w:val="22"/>
          <w:vertAlign w:val="superscript"/>
        </w:rPr>
        <w:footnoteReference w:id="6"/>
      </w:r>
      <w:r w:rsidR="00000000" w:rsidRPr="00687582">
        <w:rPr>
          <w:rFonts w:ascii="Garamond" w:eastAsia="Garamond" w:hAnsi="Garamond" w:cs="Garamond"/>
          <w:color w:val="000000" w:themeColor="text1"/>
          <w:sz w:val="22"/>
          <w:szCs w:val="22"/>
        </w:rPr>
        <w:t xml:space="preserve">: </w:t>
      </w:r>
      <w:r>
        <w:rPr>
          <w:rFonts w:ascii="Garamond" w:eastAsia="Garamond" w:hAnsi="Garamond" w:cs="Garamond"/>
          <w:color w:val="000000" w:themeColor="text1"/>
          <w:sz w:val="22"/>
          <w:szCs w:val="22"/>
        </w:rPr>
        <w:t xml:space="preserve">l’analisi aveva evidenziato </w:t>
      </w:r>
      <w:r w:rsidR="00000000" w:rsidRPr="00687582">
        <w:rPr>
          <w:rFonts w:ascii="Garamond" w:eastAsia="Garamond" w:hAnsi="Garamond" w:cs="Garamond"/>
          <w:color w:val="000000" w:themeColor="text1"/>
          <w:sz w:val="22"/>
          <w:szCs w:val="22"/>
        </w:rPr>
        <w:t>una forte polarizzazione</w:t>
      </w:r>
      <w:r>
        <w:rPr>
          <w:rFonts w:ascii="Garamond" w:eastAsia="Garamond" w:hAnsi="Garamond" w:cs="Garamond"/>
          <w:color w:val="000000" w:themeColor="text1"/>
          <w:sz w:val="22"/>
          <w:szCs w:val="22"/>
        </w:rPr>
        <w:t xml:space="preserve"> tra </w:t>
      </w:r>
      <w:r w:rsidR="00000000" w:rsidRPr="00687582">
        <w:rPr>
          <w:rFonts w:ascii="Garamond" w:eastAsia="Garamond" w:hAnsi="Garamond" w:cs="Garamond"/>
          <w:color w:val="000000" w:themeColor="text1"/>
          <w:sz w:val="22"/>
          <w:szCs w:val="22"/>
        </w:rPr>
        <w:t xml:space="preserve">(pochi) CAV con grandissima esperienza, competenza e professionalità </w:t>
      </w:r>
      <w:r w:rsidR="00E81050">
        <w:rPr>
          <w:rFonts w:ascii="Garamond" w:eastAsia="Garamond" w:hAnsi="Garamond" w:cs="Garamond"/>
          <w:color w:val="000000" w:themeColor="text1"/>
          <w:sz w:val="22"/>
          <w:szCs w:val="22"/>
        </w:rPr>
        <w:t xml:space="preserve">nell’applicare un </w:t>
      </w:r>
      <w:r w:rsidR="00000000" w:rsidRPr="00687582">
        <w:rPr>
          <w:rFonts w:ascii="Garamond" w:eastAsia="Garamond" w:hAnsi="Garamond" w:cs="Garamond"/>
          <w:color w:val="000000" w:themeColor="text1"/>
          <w:sz w:val="22"/>
          <w:szCs w:val="22"/>
        </w:rPr>
        <w:t>approccio intersezionale nei percorsi di accompagnamento con le donne</w:t>
      </w:r>
      <w:r w:rsidR="00E81050">
        <w:rPr>
          <w:rFonts w:ascii="Garamond" w:eastAsia="Garamond" w:hAnsi="Garamond" w:cs="Garamond"/>
          <w:color w:val="000000" w:themeColor="text1"/>
          <w:sz w:val="22"/>
          <w:szCs w:val="22"/>
        </w:rPr>
        <w:t>, e</w:t>
      </w:r>
      <w:r w:rsidR="00000000" w:rsidRPr="00687582">
        <w:rPr>
          <w:rFonts w:ascii="Garamond" w:eastAsia="Garamond" w:hAnsi="Garamond" w:cs="Garamond"/>
          <w:color w:val="000000" w:themeColor="text1"/>
          <w:sz w:val="22"/>
          <w:szCs w:val="22"/>
        </w:rPr>
        <w:t xml:space="preserve"> un numero maggiore di </w:t>
      </w:r>
      <w:r w:rsidR="00E81050">
        <w:rPr>
          <w:rFonts w:ascii="Garamond" w:eastAsia="Garamond" w:hAnsi="Garamond" w:cs="Garamond"/>
          <w:color w:val="000000" w:themeColor="text1"/>
          <w:sz w:val="22"/>
          <w:szCs w:val="22"/>
        </w:rPr>
        <w:t>realtà</w:t>
      </w:r>
      <w:r w:rsidR="00000000" w:rsidRPr="00687582">
        <w:rPr>
          <w:rFonts w:ascii="Garamond" w:eastAsia="Garamond" w:hAnsi="Garamond" w:cs="Garamond"/>
          <w:color w:val="000000" w:themeColor="text1"/>
          <w:sz w:val="22"/>
          <w:szCs w:val="22"/>
        </w:rPr>
        <w:t xml:space="preserve"> che apparivano ancora impreparati (Busi et al. 2022). Nel quinquennio passato </w:t>
      </w:r>
      <w:r w:rsidR="00E81050">
        <w:rPr>
          <w:rFonts w:ascii="Garamond" w:eastAsia="Garamond" w:hAnsi="Garamond" w:cs="Garamond"/>
          <w:color w:val="000000" w:themeColor="text1"/>
          <w:sz w:val="22"/>
          <w:szCs w:val="22"/>
        </w:rPr>
        <w:t xml:space="preserve">sono state documentate numerose </w:t>
      </w:r>
      <w:r w:rsidR="00000000" w:rsidRPr="00687582">
        <w:rPr>
          <w:rFonts w:ascii="Garamond" w:eastAsia="Garamond" w:hAnsi="Garamond" w:cs="Garamond"/>
          <w:color w:val="000000" w:themeColor="text1"/>
          <w:sz w:val="22"/>
          <w:szCs w:val="22"/>
        </w:rPr>
        <w:t>esperienze di formazione</w:t>
      </w:r>
      <w:r w:rsidR="00E81050">
        <w:rPr>
          <w:rFonts w:ascii="Garamond" w:eastAsia="Garamond" w:hAnsi="Garamond" w:cs="Garamond"/>
          <w:color w:val="000000" w:themeColor="text1"/>
          <w:sz w:val="22"/>
          <w:szCs w:val="22"/>
        </w:rPr>
        <w:t xml:space="preserve"> e </w:t>
      </w:r>
      <w:proofErr w:type="gramStart"/>
      <w:r w:rsidR="00E81050">
        <w:rPr>
          <w:rFonts w:ascii="Garamond" w:eastAsia="Garamond" w:hAnsi="Garamond" w:cs="Garamond"/>
          <w:color w:val="000000" w:themeColor="text1"/>
          <w:sz w:val="22"/>
          <w:szCs w:val="22"/>
        </w:rPr>
        <w:t>aggiornamento, dunque</w:t>
      </w:r>
      <w:proofErr w:type="gramEnd"/>
      <w:r w:rsidR="00E81050">
        <w:rPr>
          <w:rFonts w:ascii="Garamond" w:eastAsia="Garamond" w:hAnsi="Garamond" w:cs="Garamond"/>
          <w:color w:val="000000" w:themeColor="text1"/>
          <w:sz w:val="22"/>
          <w:szCs w:val="22"/>
        </w:rPr>
        <w:t xml:space="preserve"> sarebbero necessari</w:t>
      </w:r>
      <w:r w:rsidR="00000000" w:rsidRPr="00687582">
        <w:rPr>
          <w:rFonts w:ascii="Garamond" w:eastAsia="Garamond" w:hAnsi="Garamond" w:cs="Garamond"/>
          <w:color w:val="000000" w:themeColor="text1"/>
          <w:sz w:val="22"/>
          <w:szCs w:val="22"/>
        </w:rPr>
        <w:t xml:space="preserve"> ulteriori studi </w:t>
      </w:r>
      <w:r w:rsidR="00E81050">
        <w:rPr>
          <w:rFonts w:ascii="Garamond" w:eastAsia="Garamond" w:hAnsi="Garamond" w:cs="Garamond"/>
          <w:color w:val="000000" w:themeColor="text1"/>
          <w:sz w:val="22"/>
          <w:szCs w:val="22"/>
        </w:rPr>
        <w:t xml:space="preserve">per </w:t>
      </w:r>
      <w:r w:rsidR="00000000" w:rsidRPr="00687582">
        <w:rPr>
          <w:rFonts w:ascii="Garamond" w:eastAsia="Garamond" w:hAnsi="Garamond" w:cs="Garamond"/>
          <w:color w:val="000000" w:themeColor="text1"/>
          <w:sz w:val="22"/>
          <w:szCs w:val="22"/>
        </w:rPr>
        <w:t xml:space="preserve">restituire una fotografia più aggiornata. </w:t>
      </w:r>
      <w:r w:rsidR="00E81050">
        <w:rPr>
          <w:rFonts w:ascii="Garamond" w:eastAsia="Garamond" w:hAnsi="Garamond" w:cs="Garamond"/>
          <w:color w:val="000000" w:themeColor="text1"/>
          <w:sz w:val="22"/>
          <w:szCs w:val="22"/>
        </w:rPr>
        <w:t xml:space="preserve">In ogni caso, </w:t>
      </w:r>
      <w:r w:rsidR="00000000" w:rsidRPr="00687582">
        <w:rPr>
          <w:rFonts w:ascii="Garamond" w:eastAsia="Garamond" w:hAnsi="Garamond" w:cs="Garamond"/>
          <w:color w:val="000000" w:themeColor="text1"/>
          <w:sz w:val="22"/>
          <w:szCs w:val="22"/>
        </w:rPr>
        <w:t>quella ricerca confermava come le competenze linguistiche fossero un tassello necessario, anche se non sufficiente</w:t>
      </w:r>
      <w:r w:rsidR="00E81050">
        <w:rPr>
          <w:rFonts w:ascii="Garamond" w:eastAsia="Garamond" w:hAnsi="Garamond" w:cs="Garamond"/>
          <w:color w:val="000000" w:themeColor="text1"/>
          <w:sz w:val="22"/>
          <w:szCs w:val="22"/>
        </w:rPr>
        <w:t xml:space="preserve"> per un’accoglienza di qualità</w:t>
      </w:r>
      <w:r w:rsidR="00000000" w:rsidRPr="00687582">
        <w:rPr>
          <w:rFonts w:ascii="Garamond" w:eastAsia="Garamond" w:hAnsi="Garamond" w:cs="Garamond"/>
          <w:color w:val="000000" w:themeColor="text1"/>
          <w:sz w:val="22"/>
          <w:szCs w:val="22"/>
        </w:rPr>
        <w:t xml:space="preserve">, mentre appariva indispensabile una riflessione continua su stereotipi e reciproche rappresentazioni dell’alterità. </w:t>
      </w:r>
    </w:p>
    <w:p w14:paraId="00000041" w14:textId="77777777" w:rsidR="007C2599" w:rsidRPr="00687582" w:rsidRDefault="007C2599" w:rsidP="00C05993">
      <w:pPr>
        <w:rPr>
          <w:rFonts w:ascii="Garamond" w:eastAsia="Garamond" w:hAnsi="Garamond" w:cs="Garamond"/>
          <w:color w:val="000000" w:themeColor="text1"/>
          <w:sz w:val="22"/>
          <w:szCs w:val="22"/>
        </w:rPr>
      </w:pPr>
    </w:p>
    <w:p w14:paraId="00000042" w14:textId="77777777" w:rsidR="007C2599" w:rsidRPr="00687582" w:rsidRDefault="00000000" w:rsidP="00C05993">
      <w:pPr>
        <w:rPr>
          <w:rFonts w:ascii="Garamond" w:eastAsia="Garamond" w:hAnsi="Garamond" w:cs="Garamond"/>
          <w:i/>
          <w:color w:val="000000" w:themeColor="text1"/>
          <w:sz w:val="22"/>
          <w:szCs w:val="22"/>
        </w:rPr>
      </w:pPr>
      <w:commentRangeStart w:id="1"/>
      <w:r w:rsidRPr="00687582">
        <w:rPr>
          <w:rFonts w:ascii="Garamond" w:eastAsia="Garamond" w:hAnsi="Garamond" w:cs="Garamond"/>
          <w:i/>
          <w:color w:val="000000" w:themeColor="text1"/>
          <w:sz w:val="22"/>
          <w:szCs w:val="22"/>
        </w:rPr>
        <w:t>I focus group</w:t>
      </w:r>
    </w:p>
    <w:p w14:paraId="00000043" w14:textId="730F13F1" w:rsidR="007C2599" w:rsidRPr="00687582" w:rsidRDefault="00E81050" w:rsidP="004A3279">
      <w:pPr>
        <w:spacing w:after="120"/>
        <w:jc w:val="both"/>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Nel 2024 sono stati realizzati due</w:t>
      </w:r>
      <w:r w:rsidR="00000000" w:rsidRPr="00687582">
        <w:rPr>
          <w:rFonts w:ascii="Garamond" w:eastAsia="Garamond" w:hAnsi="Garamond" w:cs="Garamond"/>
          <w:color w:val="000000" w:themeColor="text1"/>
          <w:sz w:val="22"/>
          <w:szCs w:val="22"/>
        </w:rPr>
        <w:t xml:space="preserve"> focus group</w:t>
      </w:r>
      <w:r>
        <w:rPr>
          <w:rFonts w:ascii="Garamond" w:eastAsia="Garamond" w:hAnsi="Garamond" w:cs="Garamond"/>
          <w:color w:val="000000" w:themeColor="text1"/>
          <w:sz w:val="22"/>
          <w:szCs w:val="22"/>
        </w:rPr>
        <w:t xml:space="preserve">: </w:t>
      </w:r>
      <w:r w:rsidR="00000000" w:rsidRPr="00687582">
        <w:rPr>
          <w:rFonts w:ascii="Garamond" w:eastAsia="Garamond" w:hAnsi="Garamond" w:cs="Garamond"/>
          <w:color w:val="000000" w:themeColor="text1"/>
          <w:sz w:val="22"/>
          <w:szCs w:val="22"/>
        </w:rPr>
        <w:t xml:space="preserve">in ottobre nella sede di </w:t>
      </w:r>
      <w:proofErr w:type="spellStart"/>
      <w:r w:rsidR="00000000" w:rsidRPr="00687582">
        <w:rPr>
          <w:rFonts w:ascii="Garamond" w:eastAsia="Garamond" w:hAnsi="Garamond" w:cs="Garamond"/>
          <w:color w:val="000000" w:themeColor="text1"/>
          <w:sz w:val="22"/>
          <w:szCs w:val="22"/>
        </w:rPr>
        <w:t>Befree</w:t>
      </w:r>
      <w:proofErr w:type="spellEnd"/>
      <w:r w:rsidR="00000000" w:rsidRPr="00687582">
        <w:rPr>
          <w:rFonts w:ascii="Garamond" w:eastAsia="Garamond" w:hAnsi="Garamond" w:cs="Garamond"/>
          <w:color w:val="000000" w:themeColor="text1"/>
          <w:sz w:val="22"/>
          <w:szCs w:val="22"/>
        </w:rPr>
        <w:t xml:space="preserve"> a Roma e in novembre dello stesso anno nel Dipartimento di Scienze Politiche e Sociali a Firenze. </w:t>
      </w:r>
      <w:r>
        <w:rPr>
          <w:rFonts w:ascii="Garamond" w:eastAsia="Garamond" w:hAnsi="Garamond" w:cs="Garamond"/>
          <w:color w:val="000000" w:themeColor="text1"/>
          <w:sz w:val="22"/>
          <w:szCs w:val="22"/>
        </w:rPr>
        <w:t>V</w:t>
      </w:r>
      <w:r w:rsidR="00000000" w:rsidRPr="00687582">
        <w:rPr>
          <w:rFonts w:ascii="Garamond" w:eastAsia="Garamond" w:hAnsi="Garamond" w:cs="Garamond"/>
          <w:color w:val="000000" w:themeColor="text1"/>
          <w:sz w:val="22"/>
          <w:szCs w:val="22"/>
        </w:rPr>
        <w:t>i hanno partecipato:</w:t>
      </w:r>
    </w:p>
    <w:p w14:paraId="00000044" w14:textId="7FCF2797" w:rsidR="007C2599" w:rsidRPr="00687582" w:rsidRDefault="00000000" w:rsidP="004A3279">
      <w:pPr>
        <w:numPr>
          <w:ilvl w:val="0"/>
          <w:numId w:val="4"/>
        </w:numPr>
        <w:spacing w:after="120"/>
        <w:ind w:left="714" w:hanging="357"/>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 xml:space="preserve">a Roma, una psicologa e tre operatrici di </w:t>
      </w:r>
      <w:proofErr w:type="spellStart"/>
      <w:r w:rsidRPr="00687582">
        <w:rPr>
          <w:rFonts w:ascii="Garamond" w:eastAsia="Garamond" w:hAnsi="Garamond" w:cs="Garamond"/>
          <w:color w:val="000000" w:themeColor="text1"/>
          <w:sz w:val="22"/>
          <w:szCs w:val="22"/>
        </w:rPr>
        <w:t>BeFree</w:t>
      </w:r>
      <w:proofErr w:type="spellEnd"/>
      <w:r w:rsidRPr="00687582">
        <w:rPr>
          <w:rFonts w:ascii="Garamond" w:eastAsia="Garamond" w:hAnsi="Garamond" w:cs="Garamond"/>
          <w:color w:val="000000" w:themeColor="text1"/>
          <w:sz w:val="22"/>
          <w:szCs w:val="22"/>
        </w:rPr>
        <w:t xml:space="preserve">; due operatrici di una ONG che opera in occupazioni abitative; una giurista che offre consulenza legale in uno sportello per migranti; quattro operatrici </w:t>
      </w:r>
      <w:r w:rsidR="00E81050">
        <w:rPr>
          <w:rFonts w:ascii="Garamond" w:eastAsia="Garamond" w:hAnsi="Garamond" w:cs="Garamond"/>
          <w:color w:val="000000" w:themeColor="text1"/>
          <w:sz w:val="22"/>
          <w:szCs w:val="22"/>
        </w:rPr>
        <w:t>di</w:t>
      </w:r>
      <w:r w:rsidRPr="00687582">
        <w:rPr>
          <w:rFonts w:ascii="Garamond" w:eastAsia="Garamond" w:hAnsi="Garamond" w:cs="Garamond"/>
          <w:color w:val="000000" w:themeColor="text1"/>
          <w:sz w:val="22"/>
          <w:szCs w:val="22"/>
        </w:rPr>
        <w:t xml:space="preserve"> un SAI), oltre a </w:t>
      </w:r>
      <w:proofErr w:type="gramStart"/>
      <w:r w:rsidRPr="00687582">
        <w:rPr>
          <w:rFonts w:ascii="Garamond" w:eastAsia="Garamond" w:hAnsi="Garamond" w:cs="Garamond"/>
          <w:color w:val="000000" w:themeColor="text1"/>
          <w:sz w:val="22"/>
          <w:szCs w:val="22"/>
        </w:rPr>
        <w:t>2</w:t>
      </w:r>
      <w:proofErr w:type="gramEnd"/>
      <w:r w:rsidRPr="00687582">
        <w:rPr>
          <w:rFonts w:ascii="Garamond" w:eastAsia="Garamond" w:hAnsi="Garamond" w:cs="Garamond"/>
          <w:color w:val="000000" w:themeColor="text1"/>
          <w:sz w:val="22"/>
          <w:szCs w:val="22"/>
        </w:rPr>
        <w:t xml:space="preserve"> ricercatrici dell’unità del CNR; </w:t>
      </w:r>
    </w:p>
    <w:p w14:paraId="00000045" w14:textId="0B5A069E" w:rsidR="007C2599" w:rsidRPr="00687582" w:rsidRDefault="00000000" w:rsidP="004A3279">
      <w:pPr>
        <w:numPr>
          <w:ilvl w:val="0"/>
          <w:numId w:val="4"/>
        </w:numPr>
        <w:spacing w:after="120"/>
        <w:ind w:left="714" w:hanging="357"/>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 xml:space="preserve">a Firenze, cinque assistenti sociali, con posizioni e </w:t>
      </w:r>
      <w:r w:rsidR="00E81050">
        <w:rPr>
          <w:rFonts w:ascii="Garamond" w:eastAsia="Garamond" w:hAnsi="Garamond" w:cs="Garamond"/>
          <w:color w:val="000000" w:themeColor="text1"/>
          <w:sz w:val="22"/>
          <w:szCs w:val="22"/>
        </w:rPr>
        <w:t>affiliazioni diverse in alcuni enti</w:t>
      </w:r>
      <w:r w:rsidRPr="00687582">
        <w:rPr>
          <w:rFonts w:ascii="Garamond" w:eastAsia="Garamond" w:hAnsi="Garamond" w:cs="Garamond"/>
          <w:color w:val="000000" w:themeColor="text1"/>
          <w:sz w:val="22"/>
          <w:szCs w:val="22"/>
        </w:rPr>
        <w:t xml:space="preserve"> di Firenze e provincia, </w:t>
      </w:r>
      <w:r w:rsidR="00E81050">
        <w:rPr>
          <w:rFonts w:ascii="Garamond" w:eastAsia="Garamond" w:hAnsi="Garamond" w:cs="Garamond"/>
          <w:color w:val="000000" w:themeColor="text1"/>
          <w:sz w:val="22"/>
          <w:szCs w:val="22"/>
        </w:rPr>
        <w:t xml:space="preserve">oltre a </w:t>
      </w:r>
      <w:r w:rsidRPr="00687582">
        <w:rPr>
          <w:rFonts w:ascii="Garamond" w:eastAsia="Garamond" w:hAnsi="Garamond" w:cs="Garamond"/>
          <w:color w:val="000000" w:themeColor="text1"/>
          <w:sz w:val="22"/>
          <w:szCs w:val="22"/>
        </w:rPr>
        <w:t>una ricercatrice e un ricercatore dell’Università di Firenze</w:t>
      </w:r>
    </w:p>
    <w:p w14:paraId="00000047" w14:textId="15C3AC51" w:rsidR="007C2599" w:rsidRPr="00687582" w:rsidRDefault="00000000" w:rsidP="00C05993">
      <w:pPr>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 xml:space="preserve">Lo scopo del focus group era comprendere le criticità e i punti di forza dei sistemi locali di sostegno alle donne migranti in situazioni di violenza. I risultati sono stati utilizzati per elaborare gli strumenti di ricerca delle fasi </w:t>
      </w:r>
      <w:r w:rsidRPr="00687582">
        <w:rPr>
          <w:rFonts w:ascii="Garamond" w:eastAsia="Garamond" w:hAnsi="Garamond" w:cs="Garamond"/>
          <w:color w:val="000000" w:themeColor="text1"/>
          <w:sz w:val="22"/>
          <w:szCs w:val="22"/>
        </w:rPr>
        <w:lastRenderedPageBreak/>
        <w:t>successive, ossia il questionario e le tracce d’intervista, oltreché come elementi di contesto per l’analisi delle interviste.</w:t>
      </w:r>
      <w:commentRangeEnd w:id="1"/>
      <w:r w:rsidR="00E81050">
        <w:rPr>
          <w:rStyle w:val="Rimandocommento"/>
        </w:rPr>
        <w:commentReference w:id="1"/>
      </w:r>
    </w:p>
    <w:p w14:paraId="00000048" w14:textId="77777777" w:rsidR="007C2599" w:rsidRPr="00687582" w:rsidRDefault="007C2599" w:rsidP="00C05993">
      <w:pPr>
        <w:rPr>
          <w:rFonts w:ascii="Times New Roman" w:eastAsia="Times New Roman" w:hAnsi="Times New Roman" w:cs="Times New Roman"/>
          <w:color w:val="000000" w:themeColor="text1"/>
          <w:sz w:val="22"/>
          <w:szCs w:val="22"/>
        </w:rPr>
      </w:pPr>
    </w:p>
    <w:p w14:paraId="00000049" w14:textId="77777777" w:rsidR="007C2599" w:rsidRPr="00687582" w:rsidRDefault="00000000" w:rsidP="00C05993">
      <w:pPr>
        <w:pStyle w:val="Titolo3"/>
        <w:spacing w:before="0" w:after="0"/>
        <w:jc w:val="both"/>
        <w:rPr>
          <w:rFonts w:ascii="Garamond" w:eastAsia="Garamond" w:hAnsi="Garamond" w:cs="Garamond"/>
          <w:i/>
          <w:color w:val="000000" w:themeColor="text1"/>
          <w:sz w:val="22"/>
          <w:szCs w:val="22"/>
        </w:rPr>
      </w:pPr>
      <w:r w:rsidRPr="00687582">
        <w:rPr>
          <w:rFonts w:ascii="Garamond" w:eastAsia="Garamond" w:hAnsi="Garamond" w:cs="Garamond"/>
          <w:i/>
          <w:color w:val="000000" w:themeColor="text1"/>
          <w:sz w:val="22"/>
          <w:szCs w:val="22"/>
        </w:rPr>
        <w:t>La survey “Percezioni e opinioni sulla violenza di genere tra le donne italiane e straniere residenti in Italia”</w:t>
      </w:r>
    </w:p>
    <w:p w14:paraId="0000004A" w14:textId="2F349CC7" w:rsidR="007C2599" w:rsidRPr="00687582" w:rsidRDefault="00000000" w:rsidP="00C05993">
      <w:pPr>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 xml:space="preserve">Obiettivo della survey era analizzare la diffusione di alcune rappresentazioni sulla violenza maschile contro le donne e di alcune percezioni sul sistema di sostegno nei percorsi di fuoriuscita da situazioni di violenza di genere. Il questionario, composto da 55 items organizzati in 5 sezioni (socio-demografica, fiducia nelle istituzioni, rappresentazioni sui modelli di genere, le discriminazioni e la violenza maschile contro le donne, conoscenza dei servizi antiviolenza), è stato tradotto in sei lingue (italiano, inglese, francese, spagnolo, cinese e arabo) e somministrato sia in versione cartacea che online (attraverso il sito web </w:t>
      </w:r>
      <w:hyperlink r:id="rId12">
        <w:r w:rsidRPr="00687582">
          <w:rPr>
            <w:rFonts w:ascii="Garamond" w:eastAsia="Garamond" w:hAnsi="Garamond" w:cs="Garamond"/>
            <w:color w:val="000000" w:themeColor="text1"/>
            <w:sz w:val="22"/>
            <w:szCs w:val="22"/>
            <w:u w:val="single"/>
          </w:rPr>
          <w:t>https://ricercasuviolenza.wordpress.com/</w:t>
        </w:r>
      </w:hyperlink>
      <w:r w:rsidRPr="00687582">
        <w:rPr>
          <w:rFonts w:ascii="Garamond" w:eastAsia="Garamond" w:hAnsi="Garamond" w:cs="Garamond"/>
          <w:color w:val="000000" w:themeColor="text1"/>
          <w:sz w:val="22"/>
          <w:szCs w:val="22"/>
        </w:rPr>
        <w:t xml:space="preserve">) a studentesse universitarie e </w:t>
      </w:r>
      <w:r w:rsidR="00E81050">
        <w:rPr>
          <w:rFonts w:ascii="Garamond" w:eastAsia="Garamond" w:hAnsi="Garamond" w:cs="Garamond"/>
          <w:color w:val="000000" w:themeColor="text1"/>
          <w:sz w:val="22"/>
          <w:szCs w:val="22"/>
        </w:rPr>
        <w:t xml:space="preserve">ad </w:t>
      </w:r>
      <w:r w:rsidRPr="00687582">
        <w:rPr>
          <w:rFonts w:ascii="Garamond" w:eastAsia="Garamond" w:hAnsi="Garamond" w:cs="Garamond"/>
          <w:color w:val="000000" w:themeColor="text1"/>
          <w:sz w:val="22"/>
          <w:szCs w:val="22"/>
        </w:rPr>
        <w:t xml:space="preserve">altre donne contattate tramite associazioni, </w:t>
      </w:r>
      <w:proofErr w:type="spellStart"/>
      <w:r w:rsidRPr="00687582">
        <w:rPr>
          <w:rFonts w:ascii="Garamond" w:eastAsia="Garamond" w:hAnsi="Garamond" w:cs="Garamond"/>
          <w:color w:val="000000" w:themeColor="text1"/>
          <w:sz w:val="22"/>
          <w:szCs w:val="22"/>
        </w:rPr>
        <w:t>cav</w:t>
      </w:r>
      <w:proofErr w:type="spellEnd"/>
      <w:r w:rsidRPr="00687582">
        <w:rPr>
          <w:rFonts w:ascii="Garamond" w:eastAsia="Garamond" w:hAnsi="Garamond" w:cs="Garamond"/>
          <w:color w:val="000000" w:themeColor="text1"/>
          <w:sz w:val="22"/>
          <w:szCs w:val="22"/>
        </w:rPr>
        <w:t>, contatti personali dell’équipe di ricerca</w:t>
      </w:r>
      <w:r w:rsidR="00E81050">
        <w:rPr>
          <w:rFonts w:ascii="Garamond" w:eastAsia="Garamond" w:hAnsi="Garamond" w:cs="Garamond"/>
          <w:color w:val="000000" w:themeColor="text1"/>
          <w:sz w:val="22"/>
          <w:szCs w:val="22"/>
        </w:rPr>
        <w:t>. I</w:t>
      </w:r>
      <w:r w:rsidRPr="00687582">
        <w:rPr>
          <w:rFonts w:ascii="Garamond" w:eastAsia="Garamond" w:hAnsi="Garamond" w:cs="Garamond"/>
          <w:color w:val="000000" w:themeColor="text1"/>
          <w:sz w:val="22"/>
          <w:szCs w:val="22"/>
        </w:rPr>
        <w:t xml:space="preserve">noltre, il link al questionario è stato pubblicato su alcune pagine social. </w:t>
      </w:r>
    </w:p>
    <w:p w14:paraId="0000004B" w14:textId="4295A100" w:rsidR="007C2599" w:rsidRPr="00687582" w:rsidRDefault="00000000" w:rsidP="004A3279">
      <w:pPr>
        <w:ind w:firstLine="284"/>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 xml:space="preserve">Al questionario hanno risposto 292 donne residenti in Italia, di cui 206 italiane e 86 straniere. Tra le straniere, i due gruppi nazionali relativamente più numerosi sono </w:t>
      </w:r>
      <w:r w:rsidR="00E81050">
        <w:rPr>
          <w:rFonts w:ascii="Garamond" w:eastAsia="Garamond" w:hAnsi="Garamond" w:cs="Garamond"/>
          <w:color w:val="000000" w:themeColor="text1"/>
          <w:sz w:val="22"/>
          <w:szCs w:val="22"/>
        </w:rPr>
        <w:t>p</w:t>
      </w:r>
      <w:r w:rsidRPr="00687582">
        <w:rPr>
          <w:rFonts w:ascii="Garamond" w:eastAsia="Garamond" w:hAnsi="Garamond" w:cs="Garamond"/>
          <w:color w:val="000000" w:themeColor="text1"/>
          <w:sz w:val="22"/>
          <w:szCs w:val="22"/>
        </w:rPr>
        <w:t xml:space="preserve">eruviane e </w:t>
      </w:r>
      <w:r w:rsidR="00E81050">
        <w:rPr>
          <w:rFonts w:ascii="Garamond" w:eastAsia="Garamond" w:hAnsi="Garamond" w:cs="Garamond"/>
          <w:color w:val="000000" w:themeColor="text1"/>
          <w:sz w:val="22"/>
          <w:szCs w:val="22"/>
        </w:rPr>
        <w:t>c</w:t>
      </w:r>
      <w:r w:rsidRPr="00687582">
        <w:rPr>
          <w:rFonts w:ascii="Garamond" w:eastAsia="Garamond" w:hAnsi="Garamond" w:cs="Garamond"/>
          <w:color w:val="000000" w:themeColor="text1"/>
          <w:sz w:val="22"/>
          <w:szCs w:val="22"/>
        </w:rPr>
        <w:t xml:space="preserve">inesi. </w:t>
      </w:r>
      <w:r w:rsidR="00E81050">
        <w:rPr>
          <w:rFonts w:ascii="Garamond" w:eastAsia="Garamond" w:hAnsi="Garamond" w:cs="Garamond"/>
          <w:color w:val="000000" w:themeColor="text1"/>
          <w:sz w:val="22"/>
          <w:szCs w:val="22"/>
        </w:rPr>
        <w:t xml:space="preserve">La terza area geografica per provenienza delle rispondenti raggruppa </w:t>
      </w:r>
      <w:r w:rsidRPr="00687582">
        <w:rPr>
          <w:rFonts w:ascii="Garamond" w:eastAsia="Garamond" w:hAnsi="Garamond" w:cs="Garamond"/>
          <w:color w:val="000000" w:themeColor="text1"/>
          <w:sz w:val="22"/>
          <w:szCs w:val="22"/>
        </w:rPr>
        <w:t>Europa occidentale e Stati Uniti.</w:t>
      </w:r>
    </w:p>
    <w:p w14:paraId="0000004C" w14:textId="69153B5A" w:rsidR="007C2599" w:rsidRPr="00687582" w:rsidRDefault="00000000" w:rsidP="00FE3C06">
      <w:pPr>
        <w:ind w:firstLine="284"/>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 xml:space="preserve">L’età media è di 42 anni: il </w:t>
      </w:r>
      <w:proofErr w:type="spellStart"/>
      <w:r w:rsidRPr="00687582">
        <w:rPr>
          <w:rFonts w:ascii="Garamond" w:eastAsia="Garamond" w:hAnsi="Garamond" w:cs="Garamond"/>
          <w:color w:val="000000" w:themeColor="text1"/>
          <w:sz w:val="22"/>
          <w:szCs w:val="22"/>
        </w:rPr>
        <w:t>subcampione</w:t>
      </w:r>
      <w:proofErr w:type="spellEnd"/>
      <w:r w:rsidRPr="00687582">
        <w:rPr>
          <w:rFonts w:ascii="Garamond" w:eastAsia="Garamond" w:hAnsi="Garamond" w:cs="Garamond"/>
          <w:color w:val="000000" w:themeColor="text1"/>
          <w:sz w:val="22"/>
          <w:szCs w:val="22"/>
        </w:rPr>
        <w:t xml:space="preserve"> delle straniere è più giovane (37 anni di media) di quello delle italiane (44 anni). Rispetto allo stato civile, le rispondenti sposate o conviventi sono nettamente più numerose tra le italiane (56,8%) che tra le straniere (32,6%).</w:t>
      </w:r>
    </w:p>
    <w:p w14:paraId="0000004E" w14:textId="5D8D95F5" w:rsidR="007C2599" w:rsidRPr="00687582" w:rsidRDefault="00000000" w:rsidP="00FE3C06">
      <w:pPr>
        <w:ind w:firstLine="284"/>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 xml:space="preserve">Il campione presenta un livello di istruzione nettamente più alto rispetto a quello delle donne nella popolazione generale: oltre la metà delle straniere (53,6%) e delle italiane (64,6%) possiedono almeno una </w:t>
      </w:r>
      <w:proofErr w:type="spellStart"/>
      <w:r w:rsidRPr="00687582">
        <w:rPr>
          <w:rFonts w:ascii="Garamond" w:eastAsia="Garamond" w:hAnsi="Garamond" w:cs="Garamond"/>
          <w:color w:val="000000" w:themeColor="text1"/>
          <w:sz w:val="22"/>
          <w:szCs w:val="22"/>
        </w:rPr>
        <w:t>laurea</w:t>
      </w:r>
      <w:r w:rsidR="00E81050">
        <w:rPr>
          <w:rFonts w:ascii="Garamond" w:eastAsia="Garamond" w:hAnsi="Garamond" w:cs="Garamond"/>
          <w:color w:val="000000" w:themeColor="text1"/>
          <w:sz w:val="22"/>
          <w:szCs w:val="22"/>
        </w:rPr>
        <w:t>anche</w:t>
      </w:r>
      <w:proofErr w:type="spellEnd"/>
      <w:r w:rsidR="00E81050">
        <w:rPr>
          <w:rFonts w:ascii="Garamond" w:eastAsia="Garamond" w:hAnsi="Garamond" w:cs="Garamond"/>
          <w:color w:val="000000" w:themeColor="text1"/>
          <w:sz w:val="22"/>
          <w:szCs w:val="22"/>
        </w:rPr>
        <w:t xml:space="preserve"> in relazione alla modalità di diffusione del questionario</w:t>
      </w:r>
      <w:r w:rsidRPr="00687582">
        <w:rPr>
          <w:rFonts w:ascii="Garamond" w:eastAsia="Garamond" w:hAnsi="Garamond" w:cs="Garamond"/>
          <w:color w:val="000000" w:themeColor="text1"/>
          <w:sz w:val="22"/>
          <w:szCs w:val="22"/>
        </w:rPr>
        <w:t xml:space="preserve">. </w:t>
      </w:r>
      <w:r w:rsidR="00E81050">
        <w:rPr>
          <w:rFonts w:ascii="Garamond" w:eastAsia="Garamond" w:hAnsi="Garamond" w:cs="Garamond"/>
          <w:color w:val="000000" w:themeColor="text1"/>
          <w:sz w:val="22"/>
          <w:szCs w:val="22"/>
        </w:rPr>
        <w:t>Per la stessa ragione, ben</w:t>
      </w:r>
      <w:r w:rsidRPr="00687582">
        <w:rPr>
          <w:rFonts w:ascii="Garamond" w:eastAsia="Garamond" w:hAnsi="Garamond" w:cs="Garamond"/>
          <w:color w:val="000000" w:themeColor="text1"/>
          <w:sz w:val="22"/>
          <w:szCs w:val="22"/>
        </w:rPr>
        <w:t xml:space="preserve"> 1 su 10 delle rispondenti italiane (10,8%) e quasi 1 su 5 delle rispondenti straniere (18,2%)</w:t>
      </w:r>
      <w:r w:rsidR="00E81050">
        <w:rPr>
          <w:rFonts w:ascii="Garamond" w:eastAsia="Garamond" w:hAnsi="Garamond" w:cs="Garamond"/>
          <w:color w:val="000000" w:themeColor="text1"/>
          <w:sz w:val="22"/>
          <w:szCs w:val="22"/>
        </w:rPr>
        <w:t xml:space="preserve"> è studentessa universitaria</w:t>
      </w:r>
      <w:r w:rsidRPr="00687582">
        <w:rPr>
          <w:rFonts w:ascii="Garamond" w:eastAsia="Garamond" w:hAnsi="Garamond" w:cs="Garamond"/>
          <w:color w:val="000000" w:themeColor="text1"/>
          <w:sz w:val="22"/>
          <w:szCs w:val="22"/>
        </w:rPr>
        <w:t>.</w:t>
      </w:r>
      <w:r w:rsidR="00E81050">
        <w:rPr>
          <w:rFonts w:ascii="Garamond" w:eastAsia="Garamond" w:hAnsi="Garamond" w:cs="Garamond"/>
          <w:color w:val="000000" w:themeColor="text1"/>
          <w:sz w:val="22"/>
          <w:szCs w:val="22"/>
        </w:rPr>
        <w:t xml:space="preserve"> </w:t>
      </w:r>
      <w:r w:rsidRPr="00687582">
        <w:rPr>
          <w:rFonts w:ascii="Garamond" w:eastAsia="Garamond" w:hAnsi="Garamond" w:cs="Garamond"/>
          <w:color w:val="000000" w:themeColor="text1"/>
          <w:sz w:val="22"/>
          <w:szCs w:val="22"/>
        </w:rPr>
        <w:t>Rispetto alla condizione lavorativa, risulta occupata il 78,6% delle italiane e il 48,7% delle straniere. Tra queste ultime si registra una situazione lavorativa peggiore in termini di tipo di occupazione e salari, dove prevalgono inattive, lavoratrici manuali e impiegate con mansioni a bassa qualifica, mentre le italiane risultano per lo più appartenenti al ceto medio impiegatizio.</w:t>
      </w:r>
    </w:p>
    <w:p w14:paraId="0000004F" w14:textId="7A193B21" w:rsidR="007C2599" w:rsidRPr="00687582" w:rsidRDefault="00000000" w:rsidP="00C05993">
      <w:pPr>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Allo scopo di indagare gli orientamenti sociopolitici delle intervistate e di misurare il loro livello di fiducia nelle istituzioni pubbliche e private, abbiamo costruito una batteria di indicatori la cui analisi evidenzia come, in questo campione, pur in assenza di grandi differenze, le straniere hanno più fiducia nelle istituzioni di tipo esecutivo (forze armate, forze dell’ordine, banche, governo</w:t>
      </w:r>
      <w:r w:rsidR="00E81050">
        <w:rPr>
          <w:rFonts w:ascii="Garamond" w:eastAsia="Garamond" w:hAnsi="Garamond" w:cs="Garamond"/>
          <w:color w:val="000000" w:themeColor="text1"/>
          <w:sz w:val="22"/>
          <w:szCs w:val="22"/>
        </w:rPr>
        <w:t>) che</w:t>
      </w:r>
      <w:r w:rsidRPr="00687582">
        <w:rPr>
          <w:rFonts w:ascii="Garamond" w:eastAsia="Garamond" w:hAnsi="Garamond" w:cs="Garamond"/>
          <w:color w:val="000000" w:themeColor="text1"/>
          <w:sz w:val="22"/>
          <w:szCs w:val="22"/>
        </w:rPr>
        <w:t xml:space="preserve"> in quelle rappresentative (parlamento, partiti, sindaci) e in misura minore in figure professionali quali medici, magistrat3, giornalist3 e avvocat3. Inversamente, le italiane ripongono maggiore fiducia nelle professioniste/i, poi alle istituzioni rappresentative e infine alle istituzioni esecutive. In sintesi, il sottocampione delle straniere indica un orientamento verso le istituzioni collegate al potere politico o economico; quello delle italiane s</w:t>
      </w:r>
      <w:r w:rsidR="00E81050">
        <w:rPr>
          <w:rFonts w:ascii="Garamond" w:eastAsia="Garamond" w:hAnsi="Garamond" w:cs="Garamond"/>
          <w:color w:val="000000" w:themeColor="text1"/>
          <w:sz w:val="22"/>
          <w:szCs w:val="22"/>
        </w:rPr>
        <w:t xml:space="preserve">embra </w:t>
      </w:r>
      <w:r w:rsidRPr="00687582">
        <w:rPr>
          <w:rFonts w:ascii="Garamond" w:eastAsia="Garamond" w:hAnsi="Garamond" w:cs="Garamond"/>
          <w:color w:val="000000" w:themeColor="text1"/>
          <w:sz w:val="22"/>
          <w:szCs w:val="22"/>
        </w:rPr>
        <w:t>fida</w:t>
      </w:r>
      <w:r w:rsidR="00E81050">
        <w:rPr>
          <w:rFonts w:ascii="Garamond" w:eastAsia="Garamond" w:hAnsi="Garamond" w:cs="Garamond"/>
          <w:color w:val="000000" w:themeColor="text1"/>
          <w:sz w:val="22"/>
          <w:szCs w:val="22"/>
        </w:rPr>
        <w:t>rsi</w:t>
      </w:r>
      <w:r w:rsidRPr="00687582">
        <w:rPr>
          <w:rFonts w:ascii="Garamond" w:eastAsia="Garamond" w:hAnsi="Garamond" w:cs="Garamond"/>
          <w:color w:val="000000" w:themeColor="text1"/>
          <w:sz w:val="22"/>
          <w:szCs w:val="22"/>
        </w:rPr>
        <w:t xml:space="preserve"> relativamente di più delle competenze tecniche.</w:t>
      </w:r>
    </w:p>
    <w:p w14:paraId="00000053" w14:textId="2DE3A43C" w:rsidR="007C2599" w:rsidRPr="00687582" w:rsidRDefault="00E81050" w:rsidP="00C05993">
      <w:pPr>
        <w:jc w:val="both"/>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Rispetto alle rappresentazioni sui</w:t>
      </w:r>
      <w:r w:rsidR="00000000" w:rsidRPr="00687582">
        <w:rPr>
          <w:rFonts w:ascii="Garamond" w:eastAsia="Garamond" w:hAnsi="Garamond" w:cs="Garamond"/>
          <w:color w:val="000000" w:themeColor="text1"/>
          <w:sz w:val="22"/>
          <w:szCs w:val="22"/>
        </w:rPr>
        <w:t xml:space="preserve"> percorsi di fuoriuscita dalla violenza</w:t>
      </w:r>
      <w:r>
        <w:rPr>
          <w:rFonts w:ascii="Garamond" w:eastAsia="Garamond" w:hAnsi="Garamond" w:cs="Garamond"/>
          <w:color w:val="000000" w:themeColor="text1"/>
          <w:sz w:val="22"/>
          <w:szCs w:val="22"/>
        </w:rPr>
        <w:t xml:space="preserve">, </w:t>
      </w:r>
      <w:r w:rsidR="006A4D38">
        <w:rPr>
          <w:rFonts w:ascii="Garamond" w:eastAsia="Garamond" w:hAnsi="Garamond" w:cs="Garamond"/>
          <w:color w:val="000000" w:themeColor="text1"/>
          <w:sz w:val="22"/>
          <w:szCs w:val="22"/>
        </w:rPr>
        <w:t xml:space="preserve">non si registrano differenze molto significative tra i due </w:t>
      </w:r>
      <w:proofErr w:type="spellStart"/>
      <w:r w:rsidR="006A4D38">
        <w:rPr>
          <w:rFonts w:ascii="Garamond" w:eastAsia="Garamond" w:hAnsi="Garamond" w:cs="Garamond"/>
          <w:color w:val="000000" w:themeColor="text1"/>
          <w:sz w:val="22"/>
          <w:szCs w:val="22"/>
        </w:rPr>
        <w:t>subcampioni</w:t>
      </w:r>
      <w:proofErr w:type="spellEnd"/>
      <w:r w:rsidR="006A4D38">
        <w:rPr>
          <w:rFonts w:ascii="Garamond" w:eastAsia="Garamond" w:hAnsi="Garamond" w:cs="Garamond"/>
          <w:color w:val="000000" w:themeColor="text1"/>
          <w:sz w:val="22"/>
          <w:szCs w:val="22"/>
        </w:rPr>
        <w:t xml:space="preserve">: </w:t>
      </w:r>
      <w:r>
        <w:rPr>
          <w:rFonts w:ascii="Garamond" w:eastAsia="Garamond" w:hAnsi="Garamond" w:cs="Garamond"/>
          <w:color w:val="000000" w:themeColor="text1"/>
          <w:sz w:val="22"/>
          <w:szCs w:val="22"/>
        </w:rPr>
        <w:t>s</w:t>
      </w:r>
      <w:r w:rsidR="00000000" w:rsidRPr="00687582">
        <w:rPr>
          <w:rFonts w:ascii="Garamond" w:eastAsia="Garamond" w:hAnsi="Garamond" w:cs="Garamond"/>
          <w:color w:val="000000" w:themeColor="text1"/>
          <w:sz w:val="22"/>
          <w:szCs w:val="22"/>
        </w:rPr>
        <w:t>ia il sottogruppo delle italiane che quello delle straniere individuano, tra i primi tre soggetti cui si rivolgerebbero in caso di violenza i CAV, le associazioni in difesa delle vittime di violenza e il numero verde antiviolenza 1522. Successivamente, in ordine variabile, psicolog3, forze dell’ordine, pronto soccorso, casa rifugio, avvocat3, servizi sociale, medici di famiglia.</w:t>
      </w:r>
    </w:p>
    <w:p w14:paraId="00000054" w14:textId="54F90C32" w:rsidR="007C2599" w:rsidRPr="00687582" w:rsidRDefault="00000000" w:rsidP="00C05993">
      <w:pPr>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 xml:space="preserve">Guardando all’aspettativa </w:t>
      </w:r>
      <w:r w:rsidR="00E81050">
        <w:rPr>
          <w:rFonts w:ascii="Garamond" w:eastAsia="Garamond" w:hAnsi="Garamond" w:cs="Garamond"/>
          <w:color w:val="000000" w:themeColor="text1"/>
          <w:sz w:val="22"/>
          <w:szCs w:val="22"/>
        </w:rPr>
        <w:t>dell</w:t>
      </w:r>
      <w:r w:rsidRPr="00687582">
        <w:rPr>
          <w:rFonts w:ascii="Garamond" w:eastAsia="Garamond" w:hAnsi="Garamond" w:cs="Garamond"/>
          <w:color w:val="000000" w:themeColor="text1"/>
          <w:sz w:val="22"/>
          <w:szCs w:val="22"/>
        </w:rPr>
        <w:t xml:space="preserve">e rispondenti rispetto a tre condizioni necessarie a sostenere la decisione di intraprendere un percorso di fuoriuscita dalla violenza, ossia l’essere ascoltata, l’essere creduta e l’essere accolta, emerge un maggior grado di fiducia, per tutte e tre le dimensioni, nei confronti dei soggetti specializzati (CAV, case rifugio, associazioni in difesa delle donne vittime di violenza e telefono antiviolenza). I servizi dell’ambito </w:t>
      </w:r>
      <w:proofErr w:type="gramStart"/>
      <w:r w:rsidRPr="00687582">
        <w:rPr>
          <w:rFonts w:ascii="Garamond" w:eastAsia="Garamond" w:hAnsi="Garamond" w:cs="Garamond"/>
          <w:color w:val="000000" w:themeColor="text1"/>
          <w:sz w:val="22"/>
          <w:szCs w:val="22"/>
        </w:rPr>
        <w:t>socio-sanitario</w:t>
      </w:r>
      <w:proofErr w:type="gramEnd"/>
      <w:r w:rsidRPr="00687582">
        <w:rPr>
          <w:rFonts w:ascii="Garamond" w:eastAsia="Garamond" w:hAnsi="Garamond" w:cs="Garamond"/>
          <w:color w:val="000000" w:themeColor="text1"/>
          <w:sz w:val="22"/>
          <w:szCs w:val="22"/>
        </w:rPr>
        <w:t xml:space="preserve"> e le/gli avvocat3 occupano una posizione intermedia mentre le figure dedicate alla denuncia e alla repressione sembrano godere del minor grado di fiducia.  </w:t>
      </w:r>
    </w:p>
    <w:p w14:paraId="00000055" w14:textId="77777777" w:rsidR="007C2599" w:rsidRPr="00687582" w:rsidRDefault="00000000" w:rsidP="00C05993">
      <w:pPr>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 xml:space="preserve">Una netta maggioranza del nostro campione è stata coinvolta, direttamente o indirettamente, in almeno in un episodio di violenza di genere: in particolare, si segnala l’ampiezza del coinvolgimento nel </w:t>
      </w:r>
      <w:proofErr w:type="spellStart"/>
      <w:r w:rsidRPr="00687582">
        <w:rPr>
          <w:rFonts w:ascii="Garamond" w:eastAsia="Garamond" w:hAnsi="Garamond" w:cs="Garamond"/>
          <w:color w:val="000000" w:themeColor="text1"/>
          <w:sz w:val="22"/>
          <w:szCs w:val="22"/>
        </w:rPr>
        <w:t>subcampione</w:t>
      </w:r>
      <w:proofErr w:type="spellEnd"/>
      <w:r w:rsidRPr="00687582">
        <w:rPr>
          <w:rFonts w:ascii="Garamond" w:eastAsia="Garamond" w:hAnsi="Garamond" w:cs="Garamond"/>
          <w:color w:val="000000" w:themeColor="text1"/>
          <w:sz w:val="22"/>
          <w:szCs w:val="22"/>
        </w:rPr>
        <w:t xml:space="preserve"> straniero (tre quarti dell’insieme) rispetto a quello italiano (pari a tre quinti). Circa la metà o poco meno delle intervistate che hanno riferito di essere state coinvolte in casi di violenza sono successivamente entrate in contatto con psicolog3 o forze dell’ordine, senza differenze significative tra i due </w:t>
      </w:r>
      <w:proofErr w:type="spellStart"/>
      <w:r w:rsidRPr="00687582">
        <w:rPr>
          <w:rFonts w:ascii="Garamond" w:eastAsia="Garamond" w:hAnsi="Garamond" w:cs="Garamond"/>
          <w:color w:val="000000" w:themeColor="text1"/>
          <w:sz w:val="22"/>
          <w:szCs w:val="22"/>
        </w:rPr>
        <w:t>subcampioni</w:t>
      </w:r>
      <w:proofErr w:type="spellEnd"/>
      <w:r w:rsidRPr="00687582">
        <w:rPr>
          <w:rFonts w:ascii="Garamond" w:eastAsia="Garamond" w:hAnsi="Garamond" w:cs="Garamond"/>
          <w:color w:val="000000" w:themeColor="text1"/>
          <w:sz w:val="22"/>
          <w:szCs w:val="22"/>
        </w:rPr>
        <w:t>. Ancora, circa il 40% delle donne che hanno vissuto casi di violenza si sono rivolte a CAV, associazioni in difesa delle vittime di violenza o avvocat3. In generale, le rispondenti straniere si sono rivolte al pronto soccorso (33%), telefono antiviolenza (32%) o a una casa rifugio (25%) in misura maggiore rispetto alle italiane (rispettivamente 21%, 21% e 14%).</w:t>
      </w:r>
    </w:p>
    <w:p w14:paraId="00000056" w14:textId="77777777" w:rsidR="007C2599" w:rsidRPr="00687582" w:rsidRDefault="007C2599" w:rsidP="00C05993">
      <w:pPr>
        <w:jc w:val="both"/>
        <w:rPr>
          <w:rFonts w:ascii="Garamond" w:eastAsia="Garamond" w:hAnsi="Garamond" w:cs="Garamond"/>
          <w:color w:val="000000" w:themeColor="text1"/>
          <w:sz w:val="22"/>
          <w:szCs w:val="22"/>
        </w:rPr>
      </w:pPr>
    </w:p>
    <w:p w14:paraId="00000057" w14:textId="77777777" w:rsidR="007C2599" w:rsidRPr="00687582" w:rsidRDefault="00000000" w:rsidP="00C05993">
      <w:pPr>
        <w:pStyle w:val="Titolo3"/>
        <w:spacing w:before="0" w:after="0"/>
        <w:jc w:val="both"/>
        <w:rPr>
          <w:rFonts w:ascii="Garamond" w:eastAsia="Garamond" w:hAnsi="Garamond" w:cs="Garamond"/>
          <w:i/>
          <w:color w:val="000000" w:themeColor="text1"/>
          <w:sz w:val="22"/>
          <w:szCs w:val="22"/>
        </w:rPr>
      </w:pPr>
      <w:r w:rsidRPr="00687582">
        <w:rPr>
          <w:rFonts w:ascii="Garamond" w:eastAsia="Garamond" w:hAnsi="Garamond" w:cs="Garamond"/>
          <w:i/>
          <w:color w:val="000000" w:themeColor="text1"/>
          <w:sz w:val="22"/>
          <w:szCs w:val="22"/>
        </w:rPr>
        <w:t>Alcuni risultati delle interviste</w:t>
      </w:r>
    </w:p>
    <w:p w14:paraId="2DA0A8FC" w14:textId="77777777" w:rsidR="00FE3C06" w:rsidRDefault="00000000" w:rsidP="00C05993">
      <w:pPr>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 xml:space="preserve">Tra febbraio e maggio 2025 sono state realizzate 35 interviste con donne accompagnate nei percorsi di fuoriuscita dalla violenza dai CAV gestiti da </w:t>
      </w:r>
      <w:proofErr w:type="spellStart"/>
      <w:r w:rsidRPr="00687582">
        <w:rPr>
          <w:rFonts w:ascii="Garamond" w:eastAsia="Garamond" w:hAnsi="Garamond" w:cs="Garamond"/>
          <w:color w:val="000000" w:themeColor="text1"/>
          <w:sz w:val="22"/>
          <w:szCs w:val="22"/>
        </w:rPr>
        <w:t>Befree</w:t>
      </w:r>
      <w:proofErr w:type="spellEnd"/>
      <w:r w:rsidRPr="00687582">
        <w:rPr>
          <w:rFonts w:ascii="Garamond" w:eastAsia="Garamond" w:hAnsi="Garamond" w:cs="Garamond"/>
          <w:color w:val="000000" w:themeColor="text1"/>
          <w:sz w:val="22"/>
          <w:szCs w:val="22"/>
        </w:rPr>
        <w:t xml:space="preserve"> a Roma, 8 donne accompagnate dal CAV </w:t>
      </w:r>
      <w:r w:rsidRPr="00687582">
        <w:rPr>
          <w:rFonts w:ascii="Garamond" w:eastAsia="Garamond" w:hAnsi="Garamond" w:cs="Garamond"/>
          <w:i/>
          <w:color w:val="000000" w:themeColor="text1"/>
          <w:sz w:val="22"/>
          <w:szCs w:val="22"/>
        </w:rPr>
        <w:t>Aiuto Donna Lilith</w:t>
      </w:r>
      <w:r w:rsidRPr="00687582">
        <w:rPr>
          <w:rFonts w:ascii="Garamond" w:eastAsia="Garamond" w:hAnsi="Garamond" w:cs="Garamond"/>
          <w:color w:val="000000" w:themeColor="text1"/>
          <w:sz w:val="22"/>
          <w:szCs w:val="22"/>
        </w:rPr>
        <w:t xml:space="preserve"> a Pistoia e 7 </w:t>
      </w:r>
      <w:r w:rsidRPr="00687582">
        <w:rPr>
          <w:rFonts w:ascii="Garamond" w:eastAsia="Garamond" w:hAnsi="Garamond" w:cs="Garamond"/>
          <w:color w:val="000000" w:themeColor="text1"/>
          <w:sz w:val="22"/>
          <w:szCs w:val="22"/>
        </w:rPr>
        <w:lastRenderedPageBreak/>
        <w:t xml:space="preserve">donne dal Centro Antiviolenza </w:t>
      </w:r>
      <w:proofErr w:type="spellStart"/>
      <w:r w:rsidRPr="00687582">
        <w:rPr>
          <w:rFonts w:ascii="Garamond" w:eastAsia="Garamond" w:hAnsi="Garamond" w:cs="Garamond"/>
          <w:i/>
          <w:color w:val="000000" w:themeColor="text1"/>
          <w:sz w:val="22"/>
          <w:szCs w:val="22"/>
        </w:rPr>
        <w:t>Aiutodonna</w:t>
      </w:r>
      <w:proofErr w:type="spellEnd"/>
      <w:r w:rsidRPr="00687582">
        <w:rPr>
          <w:rFonts w:ascii="Garamond" w:eastAsia="Garamond" w:hAnsi="Garamond" w:cs="Garamond"/>
          <w:color w:val="000000" w:themeColor="text1"/>
          <w:sz w:val="22"/>
          <w:szCs w:val="22"/>
        </w:rPr>
        <w:t xml:space="preserve"> di Empoli. Le 50 interviste sono state condotte da due equipe, una in Lazio e l’altra in Toscana, composte rispettivamente da 4 intervistatrici (3 di CNR-IRPPS e 1 di </w:t>
      </w:r>
      <w:proofErr w:type="spellStart"/>
      <w:r w:rsidRPr="00687582">
        <w:rPr>
          <w:rFonts w:ascii="Garamond" w:eastAsia="Garamond" w:hAnsi="Garamond" w:cs="Garamond"/>
          <w:color w:val="000000" w:themeColor="text1"/>
          <w:sz w:val="22"/>
          <w:szCs w:val="22"/>
        </w:rPr>
        <w:t>Befree</w:t>
      </w:r>
      <w:proofErr w:type="spellEnd"/>
      <w:r w:rsidRPr="00687582">
        <w:rPr>
          <w:rFonts w:ascii="Garamond" w:eastAsia="Garamond" w:hAnsi="Garamond" w:cs="Garamond"/>
          <w:color w:val="000000" w:themeColor="text1"/>
          <w:sz w:val="22"/>
          <w:szCs w:val="22"/>
        </w:rPr>
        <w:t>) e 2 (entrambe dell’Università di Firenze). Le intervistatrici hanno partecipato alle interviste talvolta singolarmente, talvolta in coppia. La durata media delle interviste è stata di circa un’ora e la conversazione ha seguito in maniera piuttosto libera una traccia i cui temi sono raggruppabili in tre marco-categorie: dati anagrafici, storia di violenza, percorso di fuoriuscita</w:t>
      </w:r>
      <w:r w:rsidR="006A4D38">
        <w:rPr>
          <w:rFonts w:ascii="Garamond" w:eastAsia="Garamond" w:hAnsi="Garamond" w:cs="Garamond"/>
          <w:color w:val="000000" w:themeColor="text1"/>
          <w:sz w:val="22"/>
          <w:szCs w:val="22"/>
        </w:rPr>
        <w:t>. F</w:t>
      </w:r>
      <w:r w:rsidRPr="00687582">
        <w:rPr>
          <w:rFonts w:ascii="Garamond" w:eastAsia="Garamond" w:hAnsi="Garamond" w:cs="Garamond"/>
          <w:color w:val="000000" w:themeColor="text1"/>
          <w:sz w:val="22"/>
          <w:szCs w:val="22"/>
        </w:rPr>
        <w:t xml:space="preserve">ocus specifici </w:t>
      </w:r>
      <w:r w:rsidR="006A4D38">
        <w:rPr>
          <w:rFonts w:ascii="Garamond" w:eastAsia="Garamond" w:hAnsi="Garamond" w:cs="Garamond"/>
          <w:color w:val="000000" w:themeColor="text1"/>
          <w:sz w:val="22"/>
          <w:szCs w:val="22"/>
        </w:rPr>
        <w:t xml:space="preserve">hanno riguardato </w:t>
      </w:r>
      <w:r w:rsidRPr="00687582">
        <w:rPr>
          <w:rFonts w:ascii="Garamond" w:eastAsia="Garamond" w:hAnsi="Garamond" w:cs="Garamond"/>
          <w:color w:val="000000" w:themeColor="text1"/>
          <w:sz w:val="22"/>
          <w:szCs w:val="22"/>
        </w:rPr>
        <w:t xml:space="preserve">l’interazione con i diversi attori dei sistemi antiviolenza. Successivamente, le interviste sono state trascritte e analizzate per temi. </w:t>
      </w:r>
    </w:p>
    <w:p w14:paraId="34134977" w14:textId="77777777" w:rsidR="00FE3C06" w:rsidRDefault="00FE3C06" w:rsidP="00C05993">
      <w:pPr>
        <w:jc w:val="both"/>
        <w:rPr>
          <w:rFonts w:ascii="Garamond" w:eastAsia="Garamond" w:hAnsi="Garamond" w:cs="Garamond"/>
          <w:color w:val="000000" w:themeColor="text1"/>
          <w:sz w:val="22"/>
          <w:szCs w:val="22"/>
        </w:rPr>
      </w:pPr>
      <w:r w:rsidRPr="00FE3C06">
        <w:rPr>
          <w:rFonts w:ascii="Garamond" w:eastAsia="Garamond" w:hAnsi="Garamond" w:cs="Garamond"/>
          <w:color w:val="000000" w:themeColor="text1"/>
          <w:sz w:val="22"/>
          <w:szCs w:val="22"/>
        </w:rPr>
        <w:t xml:space="preserve">Il gruppo delle intervistate risulta molto eterogeneo rispetto a </w:t>
      </w:r>
      <w:r>
        <w:rPr>
          <w:rFonts w:ascii="Garamond" w:eastAsia="Garamond" w:hAnsi="Garamond" w:cs="Garamond"/>
          <w:color w:val="000000" w:themeColor="text1"/>
          <w:sz w:val="22"/>
          <w:szCs w:val="22"/>
        </w:rPr>
        <w:t>p</w:t>
      </w:r>
      <w:r w:rsidRPr="00FE3C06">
        <w:rPr>
          <w:rFonts w:ascii="Garamond" w:eastAsia="Garamond" w:hAnsi="Garamond" w:cs="Garamond"/>
          <w:color w:val="000000" w:themeColor="text1"/>
          <w:sz w:val="22"/>
          <w:szCs w:val="22"/>
        </w:rPr>
        <w:t xml:space="preserve">aese di nascita, titolo di studio, condizione lavorativa, </w:t>
      </w:r>
      <w:r w:rsidRPr="00FE3C06">
        <w:rPr>
          <w:rFonts w:ascii="Garamond" w:eastAsia="Garamond" w:hAnsi="Garamond" w:cs="Garamond"/>
          <w:color w:val="000000" w:themeColor="text1"/>
          <w:sz w:val="22"/>
          <w:szCs w:val="22"/>
        </w:rPr>
        <w:t>età,</w:t>
      </w:r>
      <w:r w:rsidRPr="00FE3C06">
        <w:rPr>
          <w:rFonts w:ascii="Garamond" w:eastAsia="Garamond" w:hAnsi="Garamond" w:cs="Garamond"/>
          <w:color w:val="000000" w:themeColor="text1"/>
          <w:sz w:val="22"/>
          <w:szCs w:val="22"/>
        </w:rPr>
        <w:t xml:space="preserve"> numero di anni dall’arrivo in Italia, alle competenze linguistiche e all’estensione delle reti sociali di riferimento</w:t>
      </w:r>
      <w:r w:rsidRPr="00687582">
        <w:rPr>
          <w:rFonts w:ascii="Garamond" w:eastAsia="Garamond" w:hAnsi="Garamond" w:cs="Garamond"/>
          <w:color w:val="000000" w:themeColor="text1"/>
          <w:sz w:val="22"/>
          <w:szCs w:val="22"/>
          <w:vertAlign w:val="superscript"/>
        </w:rPr>
        <w:footnoteReference w:id="7"/>
      </w:r>
      <w:r w:rsidRPr="00FE3C06">
        <w:rPr>
          <w:rFonts w:ascii="Garamond" w:eastAsia="Garamond" w:hAnsi="Garamond" w:cs="Garamond"/>
          <w:color w:val="000000" w:themeColor="text1"/>
          <w:sz w:val="22"/>
          <w:szCs w:val="22"/>
        </w:rPr>
        <w:t>. L’unica caratteristica che accomuna quasi tutte le intervistate è il fatto di avere figl3</w:t>
      </w:r>
      <w:r w:rsidRPr="00FE3C06">
        <w:rPr>
          <w:rFonts w:ascii="Garamond" w:eastAsia="Garamond" w:hAnsi="Garamond" w:cs="Garamond"/>
          <w:color w:val="000000" w:themeColor="text1"/>
          <w:sz w:val="22"/>
          <w:szCs w:val="22"/>
        </w:rPr>
        <w:t>. Rispetto alla violenza, i</w:t>
      </w:r>
      <w:r w:rsidRPr="00687582">
        <w:rPr>
          <w:rFonts w:ascii="Garamond" w:eastAsia="Garamond" w:hAnsi="Garamond" w:cs="Garamond"/>
          <w:color w:val="000000" w:themeColor="text1"/>
          <w:sz w:val="22"/>
          <w:szCs w:val="22"/>
        </w:rPr>
        <w:t xml:space="preserve">n coerenza con l’impianto della ricerca e la conformazione del sistema antiviolenza, </w:t>
      </w:r>
      <w:r>
        <w:rPr>
          <w:rFonts w:ascii="Garamond" w:eastAsia="Garamond" w:hAnsi="Garamond" w:cs="Garamond"/>
          <w:color w:val="000000" w:themeColor="text1"/>
          <w:sz w:val="22"/>
          <w:szCs w:val="22"/>
        </w:rPr>
        <w:t>tutte raccontano di aver subito una forma di violenza che</w:t>
      </w:r>
      <w:r w:rsidRPr="00687582">
        <w:rPr>
          <w:rFonts w:ascii="Garamond" w:eastAsia="Garamond" w:hAnsi="Garamond" w:cs="Garamond"/>
          <w:color w:val="000000" w:themeColor="text1"/>
          <w:sz w:val="22"/>
          <w:szCs w:val="22"/>
        </w:rPr>
        <w:t xml:space="preserve"> rientra nel regime eterosessuale (Rubin, 1975; Zappino 2011)</w:t>
      </w:r>
      <w:r>
        <w:rPr>
          <w:rFonts w:ascii="Garamond" w:eastAsia="Garamond" w:hAnsi="Garamond" w:cs="Garamond"/>
          <w:color w:val="000000" w:themeColor="text1"/>
          <w:sz w:val="22"/>
          <w:szCs w:val="22"/>
        </w:rPr>
        <w:t>.</w:t>
      </w:r>
    </w:p>
    <w:p w14:paraId="0000005A" w14:textId="231D3F54" w:rsidR="007C2599" w:rsidRPr="00FE3C06" w:rsidRDefault="00000000" w:rsidP="00C05993">
      <w:pPr>
        <w:jc w:val="both"/>
        <w:rPr>
          <w:rFonts w:ascii="Garamond" w:eastAsia="Garamond" w:hAnsi="Garamond" w:cs="Garamond"/>
          <w:sz w:val="20"/>
          <w:szCs w:val="20"/>
        </w:rPr>
      </w:pPr>
      <w:r w:rsidRPr="00687582">
        <w:rPr>
          <w:rFonts w:ascii="Garamond" w:eastAsia="Garamond" w:hAnsi="Garamond" w:cs="Garamond"/>
          <w:color w:val="000000" w:themeColor="text1"/>
          <w:sz w:val="22"/>
          <w:szCs w:val="22"/>
        </w:rPr>
        <w:t>Tra aprile e luglio</w:t>
      </w:r>
      <w:r w:rsidR="006A4D38">
        <w:rPr>
          <w:rFonts w:ascii="Garamond" w:eastAsia="Garamond" w:hAnsi="Garamond" w:cs="Garamond"/>
          <w:color w:val="000000" w:themeColor="text1"/>
          <w:sz w:val="22"/>
          <w:szCs w:val="22"/>
        </w:rPr>
        <w:t xml:space="preserve"> dello stesso anno</w:t>
      </w:r>
      <w:r w:rsidRPr="00687582">
        <w:rPr>
          <w:rFonts w:ascii="Garamond" w:eastAsia="Garamond" w:hAnsi="Garamond" w:cs="Garamond"/>
          <w:color w:val="000000" w:themeColor="text1"/>
          <w:sz w:val="22"/>
          <w:szCs w:val="22"/>
        </w:rPr>
        <w:t xml:space="preserve"> sono state realizzate anche </w:t>
      </w:r>
      <w:r w:rsidR="006A4D38">
        <w:rPr>
          <w:rFonts w:ascii="Garamond" w:eastAsia="Garamond" w:hAnsi="Garamond" w:cs="Garamond"/>
          <w:color w:val="000000" w:themeColor="text1"/>
          <w:sz w:val="22"/>
          <w:szCs w:val="22"/>
        </w:rPr>
        <w:t>otto</w:t>
      </w:r>
      <w:r w:rsidRPr="00687582">
        <w:rPr>
          <w:rFonts w:ascii="Garamond" w:eastAsia="Garamond" w:hAnsi="Garamond" w:cs="Garamond"/>
          <w:color w:val="000000" w:themeColor="text1"/>
          <w:sz w:val="22"/>
          <w:szCs w:val="22"/>
        </w:rPr>
        <w:t xml:space="preserve"> interviste con professioniste del </w:t>
      </w:r>
      <w:proofErr w:type="gramStart"/>
      <w:r w:rsidRPr="00687582">
        <w:rPr>
          <w:rFonts w:ascii="Garamond" w:eastAsia="Garamond" w:hAnsi="Garamond" w:cs="Garamond"/>
          <w:color w:val="000000" w:themeColor="text1"/>
          <w:sz w:val="22"/>
          <w:szCs w:val="22"/>
        </w:rPr>
        <w:t>sistema  antiviolenza</w:t>
      </w:r>
      <w:proofErr w:type="gramEnd"/>
      <w:r w:rsidRPr="00687582">
        <w:rPr>
          <w:rFonts w:ascii="Garamond" w:eastAsia="Garamond" w:hAnsi="Garamond" w:cs="Garamond"/>
          <w:color w:val="000000" w:themeColor="text1"/>
          <w:sz w:val="22"/>
          <w:szCs w:val="22"/>
        </w:rPr>
        <w:t xml:space="preserve"> nei tre contesti considerati e nello specifico: un’operatrice antiviolenza, due assistenti sociali,</w:t>
      </w:r>
      <w:r w:rsidRPr="00687582">
        <w:rPr>
          <w:rFonts w:ascii="Times New Roman" w:eastAsia="Times New Roman" w:hAnsi="Times New Roman" w:cs="Times New Roman"/>
          <w:color w:val="000000" w:themeColor="text1"/>
          <w:sz w:val="22"/>
          <w:szCs w:val="22"/>
        </w:rPr>
        <w:t xml:space="preserve"> </w:t>
      </w:r>
      <w:r w:rsidRPr="00687582">
        <w:rPr>
          <w:rFonts w:ascii="Garamond" w:eastAsia="Garamond" w:hAnsi="Garamond" w:cs="Garamond"/>
          <w:color w:val="000000" w:themeColor="text1"/>
          <w:sz w:val="22"/>
          <w:szCs w:val="22"/>
        </w:rPr>
        <w:t>un’avvocata penalista (a Roma); un’operatrice e un’avvocata (Pistoia) e, infine, una psicologa e un’avvocata (Empoli). Queste interviste hanno avuto l’obiettivo di far emergere le criticità e i punti di forza dei sistemi antiviolenza locali anche rispetto alle pratiche lavorative e alle routine organizzative delle professioniste che operano per il funzionamento degli stessi.</w:t>
      </w:r>
    </w:p>
    <w:p w14:paraId="0000005E" w14:textId="77777777" w:rsidR="007C2599" w:rsidRPr="00687582" w:rsidRDefault="007C2599" w:rsidP="00C05993">
      <w:pPr>
        <w:pBdr>
          <w:top w:val="nil"/>
          <w:left w:val="nil"/>
          <w:bottom w:val="nil"/>
          <w:right w:val="nil"/>
          <w:between w:val="nil"/>
        </w:pBdr>
        <w:jc w:val="both"/>
        <w:rPr>
          <w:rFonts w:ascii="Garamond" w:eastAsia="Garamond" w:hAnsi="Garamond" w:cs="Garamond"/>
          <w:color w:val="000000" w:themeColor="text1"/>
          <w:sz w:val="22"/>
          <w:szCs w:val="22"/>
        </w:rPr>
      </w:pPr>
    </w:p>
    <w:p w14:paraId="0000005F" w14:textId="77777777" w:rsidR="007C2599" w:rsidRPr="00687582" w:rsidRDefault="00000000" w:rsidP="00C05993">
      <w:pPr>
        <w:pStyle w:val="Titolo3"/>
        <w:numPr>
          <w:ilvl w:val="0"/>
          <w:numId w:val="3"/>
        </w:numPr>
        <w:spacing w:before="0" w:after="0"/>
        <w:ind w:left="714" w:hanging="357"/>
        <w:jc w:val="both"/>
        <w:rPr>
          <w:rFonts w:ascii="Garamond" w:eastAsia="Garamond" w:hAnsi="Garamond" w:cs="Garamond"/>
          <w:i/>
          <w:color w:val="000000" w:themeColor="text1"/>
          <w:sz w:val="22"/>
          <w:szCs w:val="22"/>
        </w:rPr>
      </w:pPr>
      <w:r w:rsidRPr="00687582">
        <w:rPr>
          <w:rFonts w:ascii="Garamond" w:eastAsia="Garamond" w:hAnsi="Garamond" w:cs="Garamond"/>
          <w:i/>
          <w:color w:val="000000" w:themeColor="text1"/>
          <w:sz w:val="22"/>
          <w:szCs w:val="22"/>
        </w:rPr>
        <w:t>Regolarità amministrativa e cittadinanza – non solo una questione di documenti</w:t>
      </w:r>
    </w:p>
    <w:p w14:paraId="00000060" w14:textId="0F882B35" w:rsidR="007C2599" w:rsidRPr="00687582" w:rsidRDefault="00000000" w:rsidP="00C05993">
      <w:pPr>
        <w:pBdr>
          <w:top w:val="nil"/>
          <w:left w:val="nil"/>
          <w:bottom w:val="nil"/>
          <w:right w:val="nil"/>
          <w:between w:val="nil"/>
        </w:pBdr>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 xml:space="preserve">Dai racconti delle intervistate emerge come </w:t>
      </w:r>
      <w:r w:rsidRPr="00687582">
        <w:rPr>
          <w:rFonts w:ascii="Garamond" w:eastAsia="Garamond" w:hAnsi="Garamond" w:cs="Garamond"/>
          <w:b/>
          <w:color w:val="000000" w:themeColor="text1"/>
          <w:sz w:val="22"/>
          <w:szCs w:val="22"/>
        </w:rPr>
        <w:t xml:space="preserve">né la regolarità amministrativa, né tanto meno la cittadinanza </w:t>
      </w:r>
      <w:r w:rsidRPr="00687582">
        <w:rPr>
          <w:rFonts w:ascii="Garamond" w:eastAsia="Garamond" w:hAnsi="Garamond" w:cs="Garamond"/>
          <w:color w:val="000000" w:themeColor="text1"/>
          <w:sz w:val="22"/>
          <w:szCs w:val="22"/>
        </w:rPr>
        <w:t xml:space="preserve">effettiva oltre che formale, </w:t>
      </w:r>
      <w:r w:rsidRPr="00687582">
        <w:rPr>
          <w:rFonts w:ascii="Garamond" w:eastAsia="Garamond" w:hAnsi="Garamond" w:cs="Garamond"/>
          <w:b/>
          <w:color w:val="000000" w:themeColor="text1"/>
          <w:sz w:val="22"/>
          <w:szCs w:val="22"/>
        </w:rPr>
        <w:t xml:space="preserve">risparmino le donne dall’esposizione a processi di stigmatizzazione razzializzata, esclusione sociale e forme di inaccessibilità </w:t>
      </w:r>
      <w:r w:rsidRPr="00687582">
        <w:rPr>
          <w:rFonts w:ascii="Garamond" w:eastAsia="Garamond" w:hAnsi="Garamond" w:cs="Garamond"/>
          <w:color w:val="000000" w:themeColor="text1"/>
          <w:sz w:val="22"/>
          <w:szCs w:val="22"/>
        </w:rPr>
        <w:t>ad alcuni servizi pubblici, come ad esempio l’assistenza sanitaria</w:t>
      </w:r>
      <w:r w:rsidR="003C5DE3">
        <w:rPr>
          <w:rFonts w:ascii="Garamond" w:eastAsia="Garamond" w:hAnsi="Garamond" w:cs="Garamond"/>
          <w:color w:val="000000" w:themeColor="text1"/>
          <w:sz w:val="22"/>
          <w:szCs w:val="22"/>
        </w:rPr>
        <w:t xml:space="preserve"> che pure dovrebbe essere garantita</w:t>
      </w:r>
      <w:r w:rsidRPr="00687582">
        <w:rPr>
          <w:rFonts w:ascii="Garamond" w:eastAsia="Garamond" w:hAnsi="Garamond" w:cs="Garamond"/>
          <w:color w:val="000000" w:themeColor="text1"/>
          <w:sz w:val="22"/>
          <w:szCs w:val="22"/>
        </w:rPr>
        <w:t xml:space="preserve">. Non si tratta solo di nominare la </w:t>
      </w:r>
      <w:r w:rsidRPr="00687582">
        <w:rPr>
          <w:rFonts w:ascii="Garamond" w:eastAsia="Garamond" w:hAnsi="Garamond" w:cs="Garamond"/>
          <w:b/>
          <w:color w:val="000000" w:themeColor="text1"/>
          <w:sz w:val="22"/>
          <w:szCs w:val="22"/>
        </w:rPr>
        <w:t xml:space="preserve">paura della </w:t>
      </w:r>
      <w:proofErr w:type="spellStart"/>
      <w:r w:rsidRPr="00687582">
        <w:rPr>
          <w:rFonts w:ascii="Garamond" w:eastAsia="Garamond" w:hAnsi="Garamond" w:cs="Garamond"/>
          <w:b/>
          <w:color w:val="000000" w:themeColor="text1"/>
          <w:sz w:val="22"/>
          <w:szCs w:val="22"/>
        </w:rPr>
        <w:t>deportabilità</w:t>
      </w:r>
      <w:proofErr w:type="spellEnd"/>
      <w:r w:rsidRPr="00687582">
        <w:rPr>
          <w:rFonts w:ascii="Garamond" w:eastAsia="Garamond" w:hAnsi="Garamond" w:cs="Garamond"/>
          <w:b/>
          <w:color w:val="000000" w:themeColor="text1"/>
          <w:sz w:val="22"/>
          <w:szCs w:val="22"/>
        </w:rPr>
        <w:t xml:space="preserve"> </w:t>
      </w:r>
      <w:r w:rsidRPr="00687582">
        <w:rPr>
          <w:rFonts w:ascii="Garamond" w:eastAsia="Garamond" w:hAnsi="Garamond" w:cs="Garamond"/>
          <w:color w:val="000000" w:themeColor="text1"/>
          <w:sz w:val="22"/>
          <w:szCs w:val="22"/>
        </w:rPr>
        <w:t xml:space="preserve">che inibisce il contatto con i servizi pubblici (Reilly et al. 2021; </w:t>
      </w:r>
      <w:proofErr w:type="spellStart"/>
      <w:r w:rsidRPr="00687582">
        <w:rPr>
          <w:rFonts w:ascii="Garamond" w:eastAsia="Garamond" w:hAnsi="Garamond" w:cs="Garamond"/>
          <w:color w:val="000000" w:themeColor="text1"/>
          <w:sz w:val="22"/>
          <w:szCs w:val="22"/>
        </w:rPr>
        <w:t>Hulley</w:t>
      </w:r>
      <w:proofErr w:type="spellEnd"/>
      <w:r w:rsidRPr="00687582">
        <w:rPr>
          <w:rFonts w:ascii="Garamond" w:eastAsia="Garamond" w:hAnsi="Garamond" w:cs="Garamond"/>
          <w:color w:val="000000" w:themeColor="text1"/>
          <w:sz w:val="22"/>
          <w:szCs w:val="22"/>
        </w:rPr>
        <w:t xml:space="preserve"> et al. 2023), ma anche di </w:t>
      </w:r>
      <w:r w:rsidR="003C5DE3">
        <w:rPr>
          <w:rFonts w:ascii="Garamond" w:eastAsia="Garamond" w:hAnsi="Garamond" w:cs="Garamond"/>
          <w:color w:val="000000" w:themeColor="text1"/>
          <w:sz w:val="22"/>
          <w:szCs w:val="22"/>
        </w:rPr>
        <w:t xml:space="preserve">riconoscere </w:t>
      </w:r>
      <w:r w:rsidRPr="00687582">
        <w:rPr>
          <w:rFonts w:ascii="Garamond" w:eastAsia="Garamond" w:hAnsi="Garamond" w:cs="Garamond"/>
          <w:color w:val="000000" w:themeColor="text1"/>
          <w:sz w:val="22"/>
          <w:szCs w:val="22"/>
        </w:rPr>
        <w:t xml:space="preserve">un generalizzato </w:t>
      </w:r>
      <w:r w:rsidRPr="00687582">
        <w:rPr>
          <w:rFonts w:ascii="Garamond" w:eastAsia="Garamond" w:hAnsi="Garamond" w:cs="Garamond"/>
          <w:b/>
          <w:color w:val="000000" w:themeColor="text1"/>
          <w:sz w:val="22"/>
          <w:szCs w:val="22"/>
        </w:rPr>
        <w:t>razzismo istituzional</w:t>
      </w:r>
      <w:r w:rsidRPr="00687582">
        <w:rPr>
          <w:rFonts w:ascii="Garamond" w:eastAsia="Garamond" w:hAnsi="Garamond" w:cs="Garamond"/>
          <w:color w:val="000000" w:themeColor="text1"/>
          <w:sz w:val="22"/>
          <w:szCs w:val="22"/>
        </w:rPr>
        <w:t>e che ridu</w:t>
      </w:r>
      <w:r w:rsidR="003C5DE3">
        <w:rPr>
          <w:rFonts w:ascii="Garamond" w:eastAsia="Garamond" w:hAnsi="Garamond" w:cs="Garamond"/>
          <w:color w:val="000000" w:themeColor="text1"/>
          <w:sz w:val="22"/>
          <w:szCs w:val="22"/>
        </w:rPr>
        <w:t>c</w:t>
      </w:r>
      <w:r w:rsidRPr="00687582">
        <w:rPr>
          <w:rFonts w:ascii="Garamond" w:eastAsia="Garamond" w:hAnsi="Garamond" w:cs="Garamond"/>
          <w:color w:val="000000" w:themeColor="text1"/>
          <w:sz w:val="22"/>
          <w:szCs w:val="22"/>
        </w:rPr>
        <w:t>e l’esperienza delle donne intervistate a stereotip</w:t>
      </w:r>
      <w:r w:rsidR="003C5DE3">
        <w:rPr>
          <w:rFonts w:ascii="Garamond" w:eastAsia="Garamond" w:hAnsi="Garamond" w:cs="Garamond"/>
          <w:color w:val="000000" w:themeColor="text1"/>
          <w:sz w:val="22"/>
          <w:szCs w:val="22"/>
        </w:rPr>
        <w:t>i</w:t>
      </w:r>
      <w:r w:rsidRPr="00687582">
        <w:rPr>
          <w:rFonts w:ascii="Garamond" w:eastAsia="Garamond" w:hAnsi="Garamond" w:cs="Garamond"/>
          <w:color w:val="000000" w:themeColor="text1"/>
          <w:sz w:val="22"/>
          <w:szCs w:val="22"/>
        </w:rPr>
        <w:t xml:space="preserve"> associat</w:t>
      </w:r>
      <w:r w:rsidR="003C5DE3">
        <w:rPr>
          <w:rFonts w:ascii="Garamond" w:eastAsia="Garamond" w:hAnsi="Garamond" w:cs="Garamond"/>
          <w:color w:val="000000" w:themeColor="text1"/>
          <w:sz w:val="22"/>
          <w:szCs w:val="22"/>
        </w:rPr>
        <w:t>i</w:t>
      </w:r>
      <w:r w:rsidRPr="00687582">
        <w:rPr>
          <w:rFonts w:ascii="Garamond" w:eastAsia="Garamond" w:hAnsi="Garamond" w:cs="Garamond"/>
          <w:color w:val="000000" w:themeColor="text1"/>
          <w:sz w:val="22"/>
          <w:szCs w:val="22"/>
        </w:rPr>
        <w:t xml:space="preserve"> alla migrazione o alla provenienza geografica.</w:t>
      </w:r>
    </w:p>
    <w:p w14:paraId="00000061" w14:textId="1D1B2E33" w:rsidR="007C2599" w:rsidRPr="00687582" w:rsidRDefault="003C5DE3" w:rsidP="00C05993">
      <w:pPr>
        <w:pBdr>
          <w:top w:val="nil"/>
          <w:left w:val="nil"/>
          <w:bottom w:val="nil"/>
          <w:right w:val="nil"/>
          <w:between w:val="nil"/>
        </w:pBdr>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È</w:t>
      </w:r>
      <w:r w:rsidR="00000000" w:rsidRPr="00687582">
        <w:rPr>
          <w:rFonts w:ascii="Garamond" w:eastAsia="Garamond" w:hAnsi="Garamond" w:cs="Garamond"/>
          <w:color w:val="000000" w:themeColor="text1"/>
          <w:sz w:val="22"/>
          <w:szCs w:val="22"/>
        </w:rPr>
        <w:t xml:space="preserve"> in particolare nell’interazione con tribunali e forze dell’ordine che sembra prevalere l’identificazione delle donne in base alla   nazionalità di origine, indipendentemente dal tipo di documento posseduto, dal livello di conoscenza della lingua italiana e dal (cospicuo) numero di anni trascorsi in Italia. Tra le intervistate, almeno sei hanno acquisito (anche) la cittadinanza italiana, pur </w:t>
      </w:r>
      <w:proofErr w:type="gramStart"/>
      <w:r w:rsidR="00000000" w:rsidRPr="00687582">
        <w:rPr>
          <w:rFonts w:ascii="Garamond" w:eastAsia="Garamond" w:hAnsi="Garamond" w:cs="Garamond"/>
          <w:color w:val="000000" w:themeColor="text1"/>
          <w:sz w:val="22"/>
          <w:szCs w:val="22"/>
        </w:rPr>
        <w:t>tuttavia  continuano</w:t>
      </w:r>
      <w:proofErr w:type="gramEnd"/>
      <w:r w:rsidR="00000000" w:rsidRPr="00687582">
        <w:rPr>
          <w:rFonts w:ascii="Garamond" w:eastAsia="Garamond" w:hAnsi="Garamond" w:cs="Garamond"/>
          <w:color w:val="000000" w:themeColor="text1"/>
          <w:sz w:val="22"/>
          <w:szCs w:val="22"/>
        </w:rPr>
        <w:t xml:space="preserve"> a essere trattate come “straniere extracomunitarie” da giudici, avvocat3, forze dell’ordine. In generale, lo studio conferma, come già evidenziato dalla letteratura nazionale e internazionale (Orsini</w:t>
      </w:r>
      <w:r w:rsidR="00C05993">
        <w:rPr>
          <w:rFonts w:ascii="Garamond" w:eastAsia="Garamond" w:hAnsi="Garamond" w:cs="Garamond"/>
          <w:color w:val="000000" w:themeColor="text1"/>
          <w:sz w:val="22"/>
          <w:szCs w:val="22"/>
        </w:rPr>
        <w:t xml:space="preserve"> &amp;</w:t>
      </w:r>
      <w:r w:rsidR="00000000" w:rsidRPr="00687582">
        <w:rPr>
          <w:rFonts w:ascii="Garamond" w:eastAsia="Garamond" w:hAnsi="Garamond" w:cs="Garamond"/>
          <w:color w:val="000000" w:themeColor="text1"/>
          <w:sz w:val="22"/>
          <w:szCs w:val="22"/>
        </w:rPr>
        <w:t xml:space="preserve"> Merla 2024), che le politiche migratorie impattano sulle relazioni familiari e amorose, inclusi i rischi di esposizione alla violenza di genere. Inoltre, la ricerca dimostra che la </w:t>
      </w:r>
      <w:r w:rsidR="00000000" w:rsidRPr="00687582">
        <w:rPr>
          <w:rFonts w:ascii="Garamond" w:eastAsia="Garamond" w:hAnsi="Garamond" w:cs="Garamond"/>
          <w:b/>
          <w:color w:val="000000" w:themeColor="text1"/>
          <w:sz w:val="22"/>
          <w:szCs w:val="22"/>
        </w:rPr>
        <w:t xml:space="preserve">condizione migratoria costituisce un elemento di </w:t>
      </w:r>
      <w:proofErr w:type="spellStart"/>
      <w:r w:rsidR="00000000" w:rsidRPr="00687582">
        <w:rPr>
          <w:rFonts w:ascii="Garamond" w:eastAsia="Garamond" w:hAnsi="Garamond" w:cs="Garamond"/>
          <w:b/>
          <w:color w:val="000000" w:themeColor="text1"/>
          <w:sz w:val="22"/>
          <w:szCs w:val="22"/>
        </w:rPr>
        <w:t>vulnerabilizzazione</w:t>
      </w:r>
      <w:proofErr w:type="spellEnd"/>
      <w:r w:rsidR="00000000" w:rsidRPr="00687582">
        <w:rPr>
          <w:rFonts w:ascii="Garamond" w:eastAsia="Garamond" w:hAnsi="Garamond" w:cs="Garamond"/>
          <w:b/>
          <w:color w:val="000000" w:themeColor="text1"/>
          <w:sz w:val="22"/>
          <w:szCs w:val="22"/>
        </w:rPr>
        <w:t xml:space="preserve"> permanente </w:t>
      </w:r>
      <w:r w:rsidR="00000000" w:rsidRPr="00687582">
        <w:rPr>
          <w:rFonts w:ascii="Garamond" w:eastAsia="Garamond" w:hAnsi="Garamond" w:cs="Garamond"/>
          <w:color w:val="000000" w:themeColor="text1"/>
          <w:sz w:val="22"/>
          <w:szCs w:val="22"/>
        </w:rPr>
        <w:t xml:space="preserve">nella relazione tra chi si sposta attraversando un confine e il sistema dei servizi pubblici: lungi dall’essere tenuta in considerazione perché associata alla presenza di potenziali bisogni specifici, </w:t>
      </w:r>
      <w:r>
        <w:rPr>
          <w:rFonts w:ascii="Garamond" w:eastAsia="Garamond" w:hAnsi="Garamond" w:cs="Garamond"/>
          <w:color w:val="000000" w:themeColor="text1"/>
          <w:sz w:val="22"/>
          <w:szCs w:val="22"/>
        </w:rPr>
        <w:t xml:space="preserve">infatti, </w:t>
      </w:r>
      <w:r w:rsidR="00000000" w:rsidRPr="00687582">
        <w:rPr>
          <w:rFonts w:ascii="Garamond" w:eastAsia="Garamond" w:hAnsi="Garamond" w:cs="Garamond"/>
          <w:color w:val="000000" w:themeColor="text1"/>
          <w:sz w:val="22"/>
          <w:szCs w:val="22"/>
        </w:rPr>
        <w:t>la condizione migratoria è percepita come un attributo identitario costitutivo</w:t>
      </w:r>
      <w:r>
        <w:rPr>
          <w:rFonts w:ascii="Garamond" w:eastAsia="Garamond" w:hAnsi="Garamond" w:cs="Garamond"/>
          <w:color w:val="000000" w:themeColor="text1"/>
          <w:sz w:val="22"/>
          <w:szCs w:val="22"/>
        </w:rPr>
        <w:t xml:space="preserve"> e statico. Si tratta di una condizione</w:t>
      </w:r>
      <w:r w:rsidR="00000000" w:rsidRPr="00687582">
        <w:rPr>
          <w:rFonts w:ascii="Garamond" w:eastAsia="Garamond" w:hAnsi="Garamond" w:cs="Garamond"/>
          <w:color w:val="000000" w:themeColor="text1"/>
          <w:sz w:val="22"/>
          <w:szCs w:val="22"/>
        </w:rPr>
        <w:t xml:space="preserve"> </w:t>
      </w:r>
      <w:r>
        <w:rPr>
          <w:rFonts w:ascii="Garamond" w:eastAsia="Garamond" w:hAnsi="Garamond" w:cs="Garamond"/>
          <w:color w:val="000000" w:themeColor="text1"/>
          <w:sz w:val="22"/>
          <w:szCs w:val="22"/>
        </w:rPr>
        <w:t xml:space="preserve">apparentemente </w:t>
      </w:r>
      <w:r w:rsidR="00000000" w:rsidRPr="00687582">
        <w:rPr>
          <w:rFonts w:ascii="Garamond" w:eastAsia="Garamond" w:hAnsi="Garamond" w:cs="Garamond"/>
          <w:color w:val="000000" w:themeColor="text1"/>
          <w:sz w:val="22"/>
          <w:szCs w:val="22"/>
        </w:rPr>
        <w:t>insuperabile</w:t>
      </w:r>
      <w:r>
        <w:rPr>
          <w:rFonts w:ascii="Garamond" w:eastAsia="Garamond" w:hAnsi="Garamond" w:cs="Garamond"/>
          <w:color w:val="000000" w:themeColor="text1"/>
          <w:sz w:val="22"/>
          <w:szCs w:val="22"/>
        </w:rPr>
        <w:t xml:space="preserve"> </w:t>
      </w:r>
      <w:r w:rsidR="00000000" w:rsidRPr="00687582">
        <w:rPr>
          <w:rFonts w:ascii="Garamond" w:eastAsia="Garamond" w:hAnsi="Garamond" w:cs="Garamond"/>
          <w:color w:val="000000" w:themeColor="text1"/>
          <w:sz w:val="22"/>
          <w:szCs w:val="22"/>
        </w:rPr>
        <w:t>perché sostenut</w:t>
      </w:r>
      <w:r>
        <w:rPr>
          <w:rFonts w:ascii="Garamond" w:eastAsia="Garamond" w:hAnsi="Garamond" w:cs="Garamond"/>
          <w:color w:val="000000" w:themeColor="text1"/>
          <w:sz w:val="22"/>
          <w:szCs w:val="22"/>
        </w:rPr>
        <w:t>a</w:t>
      </w:r>
      <w:r w:rsidR="00000000" w:rsidRPr="00687582">
        <w:rPr>
          <w:rFonts w:ascii="Garamond" w:eastAsia="Garamond" w:hAnsi="Garamond" w:cs="Garamond"/>
          <w:color w:val="000000" w:themeColor="text1"/>
          <w:sz w:val="22"/>
          <w:szCs w:val="22"/>
        </w:rPr>
        <w:t xml:space="preserve"> da una rappresentazione di alterità subordinata</w:t>
      </w:r>
      <w:r>
        <w:rPr>
          <w:rFonts w:ascii="Garamond" w:eastAsia="Garamond" w:hAnsi="Garamond" w:cs="Garamond"/>
          <w:color w:val="000000" w:themeColor="text1"/>
          <w:sz w:val="22"/>
          <w:szCs w:val="22"/>
        </w:rPr>
        <w:t>,</w:t>
      </w:r>
      <w:r w:rsidR="00000000" w:rsidRPr="00687582">
        <w:rPr>
          <w:rFonts w:ascii="Garamond" w:eastAsia="Garamond" w:hAnsi="Garamond" w:cs="Garamond"/>
          <w:color w:val="000000" w:themeColor="text1"/>
          <w:sz w:val="22"/>
          <w:szCs w:val="22"/>
        </w:rPr>
        <w:t xml:space="preserve"> da cui derivano vulnerabilità situazionali e amministrative intrinseche ai servizi</w:t>
      </w:r>
      <w:r>
        <w:rPr>
          <w:rFonts w:ascii="Garamond" w:eastAsia="Garamond" w:hAnsi="Garamond" w:cs="Garamond"/>
          <w:color w:val="000000" w:themeColor="text1"/>
          <w:sz w:val="22"/>
          <w:szCs w:val="22"/>
        </w:rPr>
        <w:t xml:space="preserve"> che riproducono l’inferiorizzazione </w:t>
      </w:r>
      <w:r w:rsidR="00000000" w:rsidRPr="00687582">
        <w:rPr>
          <w:rFonts w:ascii="Garamond" w:eastAsia="Garamond" w:hAnsi="Garamond" w:cs="Garamond"/>
          <w:color w:val="000000" w:themeColor="text1"/>
          <w:sz w:val="22"/>
          <w:szCs w:val="22"/>
        </w:rPr>
        <w:t>(</w:t>
      </w:r>
      <w:proofErr w:type="spellStart"/>
      <w:r w:rsidR="00000000" w:rsidRPr="00687582">
        <w:rPr>
          <w:rFonts w:ascii="Garamond" w:eastAsia="Garamond" w:hAnsi="Garamond" w:cs="Garamond"/>
          <w:color w:val="000000" w:themeColor="text1"/>
          <w:sz w:val="22"/>
          <w:szCs w:val="22"/>
        </w:rPr>
        <w:t>Kiamanesh</w:t>
      </w:r>
      <w:proofErr w:type="spellEnd"/>
      <w:r w:rsidR="00000000" w:rsidRPr="00687582">
        <w:rPr>
          <w:rFonts w:ascii="Garamond" w:eastAsia="Garamond" w:hAnsi="Garamond" w:cs="Garamond"/>
          <w:color w:val="000000" w:themeColor="text1"/>
          <w:sz w:val="22"/>
          <w:szCs w:val="22"/>
        </w:rPr>
        <w:t xml:space="preserve"> &amp; </w:t>
      </w:r>
      <w:proofErr w:type="spellStart"/>
      <w:r w:rsidR="00000000" w:rsidRPr="00687582">
        <w:rPr>
          <w:rFonts w:ascii="Garamond" w:eastAsia="Garamond" w:hAnsi="Garamond" w:cs="Garamond"/>
          <w:color w:val="000000" w:themeColor="text1"/>
          <w:sz w:val="22"/>
          <w:szCs w:val="22"/>
        </w:rPr>
        <w:t>Hauge</w:t>
      </w:r>
      <w:proofErr w:type="spellEnd"/>
      <w:r w:rsidR="00000000" w:rsidRPr="00687582">
        <w:rPr>
          <w:rFonts w:ascii="Garamond" w:eastAsia="Garamond" w:hAnsi="Garamond" w:cs="Garamond"/>
          <w:color w:val="000000" w:themeColor="text1"/>
          <w:sz w:val="22"/>
          <w:szCs w:val="22"/>
        </w:rPr>
        <w:t xml:space="preserve"> 2019).</w:t>
      </w:r>
    </w:p>
    <w:p w14:paraId="00000062" w14:textId="77777777" w:rsidR="007C2599" w:rsidRPr="00687582" w:rsidRDefault="007C2599" w:rsidP="00C05993">
      <w:pPr>
        <w:pBdr>
          <w:top w:val="nil"/>
          <w:left w:val="nil"/>
          <w:bottom w:val="nil"/>
          <w:right w:val="nil"/>
          <w:between w:val="nil"/>
        </w:pBdr>
        <w:jc w:val="both"/>
        <w:rPr>
          <w:rFonts w:ascii="Garamond" w:eastAsia="Garamond" w:hAnsi="Garamond" w:cs="Garamond"/>
          <w:color w:val="000000" w:themeColor="text1"/>
          <w:sz w:val="22"/>
          <w:szCs w:val="22"/>
        </w:rPr>
      </w:pPr>
    </w:p>
    <w:p w14:paraId="00000063" w14:textId="3CDA1FEF" w:rsidR="007C2599" w:rsidRDefault="00000000" w:rsidP="00C05993">
      <w:pPr>
        <w:pBdr>
          <w:top w:val="nil"/>
          <w:left w:val="nil"/>
          <w:bottom w:val="nil"/>
          <w:right w:val="nil"/>
          <w:between w:val="nil"/>
        </w:pBdr>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Rispetto ai permessi di soggiorno, una misura specifica per le donne in situazione di violenza è quella prevista dall’</w:t>
      </w:r>
      <w:r w:rsidRPr="00687582">
        <w:rPr>
          <w:rFonts w:ascii="Garamond" w:eastAsia="Garamond" w:hAnsi="Garamond" w:cs="Garamond"/>
          <w:b/>
          <w:color w:val="000000" w:themeColor="text1"/>
          <w:sz w:val="22"/>
          <w:szCs w:val="22"/>
        </w:rPr>
        <w:t xml:space="preserve">art. 18 bis </w:t>
      </w:r>
      <w:r w:rsidRPr="00687582">
        <w:rPr>
          <w:rFonts w:ascii="Garamond" w:eastAsia="Garamond" w:hAnsi="Garamond" w:cs="Garamond"/>
          <w:color w:val="000000" w:themeColor="text1"/>
          <w:sz w:val="22"/>
          <w:szCs w:val="22"/>
        </w:rPr>
        <w:t>del testo unico sull’immigrazione</w:t>
      </w:r>
      <w:r w:rsidR="003B4589">
        <w:rPr>
          <w:rFonts w:ascii="Garamond" w:eastAsia="Garamond" w:hAnsi="Garamond" w:cs="Garamond"/>
          <w:color w:val="000000" w:themeColor="text1"/>
          <w:sz w:val="22"/>
          <w:szCs w:val="22"/>
        </w:rPr>
        <w:t xml:space="preserve"> (D.L. 286/1998)</w:t>
      </w:r>
      <w:r w:rsidRPr="00687582">
        <w:rPr>
          <w:rFonts w:ascii="Garamond" w:eastAsia="Garamond" w:hAnsi="Garamond" w:cs="Garamond"/>
          <w:color w:val="000000" w:themeColor="text1"/>
          <w:sz w:val="22"/>
          <w:szCs w:val="22"/>
        </w:rPr>
        <w:t>, ossia il cosiddetto “</w:t>
      </w:r>
      <w:r w:rsidRPr="00687582">
        <w:rPr>
          <w:rFonts w:ascii="Garamond" w:eastAsia="Garamond" w:hAnsi="Garamond" w:cs="Garamond"/>
          <w:b/>
          <w:color w:val="000000" w:themeColor="text1"/>
          <w:sz w:val="22"/>
          <w:szCs w:val="22"/>
        </w:rPr>
        <w:t>permesso di soggiorno per vittime di violenza domestica</w:t>
      </w:r>
      <w:r w:rsidRPr="00687582">
        <w:rPr>
          <w:rFonts w:ascii="Garamond" w:eastAsia="Garamond" w:hAnsi="Garamond" w:cs="Garamond"/>
          <w:color w:val="000000" w:themeColor="text1"/>
          <w:sz w:val="22"/>
          <w:szCs w:val="22"/>
        </w:rPr>
        <w:t xml:space="preserve">”, della durata di un anno, rinnovabile e convertibile in altro permesso di soggiorno (e compatibile con l’assegno di inclusione). </w:t>
      </w:r>
      <w:r w:rsidR="003B4589">
        <w:rPr>
          <w:rFonts w:ascii="Garamond" w:eastAsia="Garamond" w:hAnsi="Garamond" w:cs="Garamond"/>
          <w:color w:val="000000" w:themeColor="text1"/>
          <w:sz w:val="22"/>
          <w:szCs w:val="22"/>
        </w:rPr>
        <w:t>Proprio per queste sue caratteristiche, appare uno strumento valido per sostenere i percorsi di fuoriuscita e nel caso romano sono ben 10 su 26 ad avere questo tipo di PDS, che pure ultimi anni lo strumento non appare molto utilizzato a livello nazionale</w:t>
      </w:r>
      <w:r w:rsidRPr="00687582">
        <w:rPr>
          <w:rFonts w:ascii="Garamond" w:eastAsia="Garamond" w:hAnsi="Garamond" w:cs="Garamond"/>
          <w:color w:val="000000" w:themeColor="text1"/>
          <w:sz w:val="22"/>
          <w:szCs w:val="22"/>
          <w:vertAlign w:val="superscript"/>
        </w:rPr>
        <w:footnoteReference w:id="8"/>
      </w:r>
      <w:r w:rsidR="003B4589">
        <w:rPr>
          <w:rFonts w:ascii="Garamond" w:eastAsia="Garamond" w:hAnsi="Garamond" w:cs="Garamond"/>
          <w:color w:val="000000" w:themeColor="text1"/>
          <w:sz w:val="22"/>
          <w:szCs w:val="22"/>
        </w:rPr>
        <w:t>.</w:t>
      </w:r>
    </w:p>
    <w:p w14:paraId="2751F7A1" w14:textId="77777777" w:rsidR="003B4589" w:rsidRPr="00687582" w:rsidRDefault="003B4589" w:rsidP="00C05993">
      <w:pPr>
        <w:pBdr>
          <w:top w:val="nil"/>
          <w:left w:val="nil"/>
          <w:bottom w:val="nil"/>
          <w:right w:val="nil"/>
          <w:between w:val="nil"/>
        </w:pBdr>
        <w:jc w:val="both"/>
        <w:rPr>
          <w:rFonts w:ascii="Garamond" w:eastAsia="Garamond" w:hAnsi="Garamond" w:cs="Garamond"/>
          <w:color w:val="000000" w:themeColor="text1"/>
          <w:sz w:val="22"/>
          <w:szCs w:val="22"/>
        </w:rPr>
      </w:pPr>
    </w:p>
    <w:p w14:paraId="00000064" w14:textId="77D81F3C" w:rsidR="007C2599" w:rsidRPr="00687582" w:rsidRDefault="00000000" w:rsidP="003B4589">
      <w:pPr>
        <w:pBdr>
          <w:top w:val="nil"/>
          <w:left w:val="nil"/>
          <w:bottom w:val="nil"/>
          <w:right w:val="nil"/>
          <w:between w:val="nil"/>
        </w:pBdr>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 xml:space="preserve">Venendo </w:t>
      </w:r>
      <w:r w:rsidR="003B4589">
        <w:rPr>
          <w:rFonts w:ascii="Garamond" w:eastAsia="Garamond" w:hAnsi="Garamond" w:cs="Garamond"/>
          <w:color w:val="000000" w:themeColor="text1"/>
          <w:sz w:val="22"/>
          <w:szCs w:val="22"/>
        </w:rPr>
        <w:t>a</w:t>
      </w:r>
      <w:r w:rsidRPr="00687582">
        <w:rPr>
          <w:rFonts w:ascii="Garamond" w:eastAsia="Garamond" w:hAnsi="Garamond" w:cs="Garamond"/>
          <w:color w:val="000000" w:themeColor="text1"/>
          <w:sz w:val="22"/>
          <w:szCs w:val="22"/>
        </w:rPr>
        <w:t xml:space="preserve">i processi amministrativi per il </w:t>
      </w:r>
      <w:r w:rsidRPr="00687582">
        <w:rPr>
          <w:rFonts w:ascii="Garamond" w:eastAsia="Garamond" w:hAnsi="Garamond" w:cs="Garamond"/>
          <w:b/>
          <w:color w:val="000000" w:themeColor="text1"/>
          <w:sz w:val="22"/>
          <w:szCs w:val="22"/>
        </w:rPr>
        <w:t xml:space="preserve">rinnovo del permesso di soggiorno </w:t>
      </w:r>
      <w:r w:rsidRPr="00687582">
        <w:rPr>
          <w:rFonts w:ascii="Garamond" w:eastAsia="Garamond" w:hAnsi="Garamond" w:cs="Garamond"/>
          <w:color w:val="000000" w:themeColor="text1"/>
          <w:sz w:val="22"/>
          <w:szCs w:val="22"/>
        </w:rPr>
        <w:t xml:space="preserve">o </w:t>
      </w:r>
      <w:proofErr w:type="gramStart"/>
      <w:r w:rsidRPr="00687582">
        <w:rPr>
          <w:rFonts w:ascii="Garamond" w:eastAsia="Garamond" w:hAnsi="Garamond" w:cs="Garamond"/>
          <w:color w:val="000000" w:themeColor="text1"/>
          <w:sz w:val="22"/>
          <w:szCs w:val="22"/>
        </w:rPr>
        <w:t>la  presentazione</w:t>
      </w:r>
      <w:proofErr w:type="gramEnd"/>
      <w:r w:rsidRPr="00687582">
        <w:rPr>
          <w:rFonts w:ascii="Garamond" w:eastAsia="Garamond" w:hAnsi="Garamond" w:cs="Garamond"/>
          <w:color w:val="000000" w:themeColor="text1"/>
          <w:sz w:val="22"/>
          <w:szCs w:val="22"/>
        </w:rPr>
        <w:t xml:space="preserve"> della domanda di protezione internazionale, le interviste evidenziano tuttora dinamiche di abuso nei confronti di chi necessita di rivolgersi agli uffici immigrazione di diverse città italiane, come ampiamente documentate da inchieste </w:t>
      </w:r>
      <w:r w:rsidRPr="00687582">
        <w:rPr>
          <w:rFonts w:ascii="Garamond" w:eastAsia="Garamond" w:hAnsi="Garamond" w:cs="Garamond"/>
          <w:color w:val="000000" w:themeColor="text1"/>
          <w:sz w:val="22"/>
          <w:szCs w:val="22"/>
        </w:rPr>
        <w:lastRenderedPageBreak/>
        <w:t>giornalistiche e dall’Associazione per gli Studi Giuridici sull’Immigrazione. Le interviste condotte a Roma hanno messo in luce una notevole differenza tra l’esperienza di chi ha potuto accedere all’Ufficio categorie protette e vulnerabili dell’Ufficio Immigrazione di Roma</w:t>
      </w:r>
      <w:r w:rsidRPr="00687582">
        <w:rPr>
          <w:rFonts w:ascii="Garamond" w:eastAsia="Garamond" w:hAnsi="Garamond" w:cs="Garamond"/>
          <w:color w:val="000000" w:themeColor="text1"/>
          <w:sz w:val="22"/>
          <w:szCs w:val="22"/>
          <w:vertAlign w:val="superscript"/>
        </w:rPr>
        <w:footnoteReference w:id="9"/>
      </w:r>
      <w:r w:rsidRPr="00687582">
        <w:rPr>
          <w:rFonts w:ascii="Garamond" w:eastAsia="Garamond" w:hAnsi="Garamond" w:cs="Garamond"/>
          <w:color w:val="000000" w:themeColor="text1"/>
          <w:sz w:val="22"/>
          <w:szCs w:val="22"/>
        </w:rPr>
        <w:t xml:space="preserve"> e chi aveva seguito il percorso “ordinario”. Questo ufficio</w:t>
      </w:r>
      <w:r w:rsidR="003B4589">
        <w:rPr>
          <w:rFonts w:ascii="Garamond" w:eastAsia="Garamond" w:hAnsi="Garamond" w:cs="Garamond"/>
          <w:color w:val="000000" w:themeColor="text1"/>
          <w:sz w:val="22"/>
          <w:szCs w:val="22"/>
        </w:rPr>
        <w:t>, che</w:t>
      </w:r>
      <w:r w:rsidRPr="00687582">
        <w:rPr>
          <w:rFonts w:ascii="Garamond" w:eastAsia="Garamond" w:hAnsi="Garamond" w:cs="Garamond"/>
          <w:color w:val="000000" w:themeColor="text1"/>
          <w:sz w:val="22"/>
          <w:szCs w:val="22"/>
        </w:rPr>
        <w:t xml:space="preserve"> collabora con tutti i CAV romani</w:t>
      </w:r>
      <w:r w:rsidR="003B4589">
        <w:rPr>
          <w:rFonts w:ascii="Garamond" w:eastAsia="Garamond" w:hAnsi="Garamond" w:cs="Garamond"/>
          <w:color w:val="000000" w:themeColor="text1"/>
          <w:sz w:val="22"/>
          <w:szCs w:val="22"/>
        </w:rPr>
        <w:t>,</w:t>
      </w:r>
      <w:r w:rsidRPr="00687582">
        <w:rPr>
          <w:rFonts w:ascii="Garamond" w:eastAsia="Garamond" w:hAnsi="Garamond" w:cs="Garamond"/>
          <w:color w:val="000000" w:themeColor="text1"/>
          <w:sz w:val="22"/>
          <w:szCs w:val="22"/>
        </w:rPr>
        <w:t xml:space="preserve"> permette alle donne</w:t>
      </w:r>
      <w:r w:rsidR="003B4589">
        <w:rPr>
          <w:rFonts w:ascii="Garamond" w:eastAsia="Garamond" w:hAnsi="Garamond" w:cs="Garamond"/>
          <w:color w:val="000000" w:themeColor="text1"/>
          <w:sz w:val="22"/>
          <w:szCs w:val="22"/>
        </w:rPr>
        <w:t xml:space="preserve"> </w:t>
      </w:r>
      <w:r w:rsidRPr="00687582">
        <w:rPr>
          <w:rFonts w:ascii="Garamond" w:eastAsia="Garamond" w:hAnsi="Garamond" w:cs="Garamond"/>
          <w:color w:val="000000" w:themeColor="text1"/>
          <w:sz w:val="22"/>
          <w:szCs w:val="22"/>
        </w:rPr>
        <w:t xml:space="preserve">in percorsi “istituzionalizzati” di fuoriuscita dalla violenza di ricevere un’accoglienza e una risposta adeguata </w:t>
      </w:r>
      <w:r w:rsidR="003B4589">
        <w:rPr>
          <w:rFonts w:ascii="Garamond" w:eastAsia="Garamond" w:hAnsi="Garamond" w:cs="Garamond"/>
          <w:color w:val="000000" w:themeColor="text1"/>
          <w:sz w:val="22"/>
          <w:szCs w:val="22"/>
        </w:rPr>
        <w:t>anche in termini di</w:t>
      </w:r>
      <w:r w:rsidRPr="00687582">
        <w:rPr>
          <w:rFonts w:ascii="Garamond" w:eastAsia="Garamond" w:hAnsi="Garamond" w:cs="Garamond"/>
          <w:color w:val="000000" w:themeColor="text1"/>
          <w:sz w:val="22"/>
          <w:szCs w:val="22"/>
        </w:rPr>
        <w:t xml:space="preserve"> temp</w:t>
      </w:r>
      <w:r w:rsidR="003B4589">
        <w:rPr>
          <w:rFonts w:ascii="Garamond" w:eastAsia="Garamond" w:hAnsi="Garamond" w:cs="Garamond"/>
          <w:color w:val="000000" w:themeColor="text1"/>
          <w:sz w:val="22"/>
          <w:szCs w:val="22"/>
        </w:rPr>
        <w:t xml:space="preserve">o. Il confronto tra le donne che hanno avuto accesso a questo Ufficio, dunque, e </w:t>
      </w:r>
      <w:proofErr w:type="gramStart"/>
      <w:r w:rsidR="003B4589">
        <w:rPr>
          <w:rFonts w:ascii="Garamond" w:eastAsia="Garamond" w:hAnsi="Garamond" w:cs="Garamond"/>
          <w:color w:val="000000" w:themeColor="text1"/>
          <w:sz w:val="22"/>
          <w:szCs w:val="22"/>
        </w:rPr>
        <w:t xml:space="preserve">le altre </w:t>
      </w:r>
      <w:r w:rsidRPr="00687582">
        <w:rPr>
          <w:rFonts w:ascii="Garamond" w:eastAsia="Garamond" w:hAnsi="Garamond" w:cs="Garamond"/>
          <w:color w:val="000000" w:themeColor="text1"/>
          <w:sz w:val="22"/>
          <w:szCs w:val="22"/>
        </w:rPr>
        <w:t>conferma</w:t>
      </w:r>
      <w:proofErr w:type="gramEnd"/>
      <w:r w:rsidR="003B4589">
        <w:rPr>
          <w:rFonts w:ascii="Garamond" w:eastAsia="Garamond" w:hAnsi="Garamond" w:cs="Garamond"/>
          <w:color w:val="000000" w:themeColor="text1"/>
          <w:sz w:val="22"/>
          <w:szCs w:val="22"/>
        </w:rPr>
        <w:t xml:space="preserve"> come </w:t>
      </w:r>
      <w:r w:rsidR="003B4589" w:rsidRPr="00687582">
        <w:rPr>
          <w:rFonts w:ascii="Garamond" w:eastAsia="Garamond" w:hAnsi="Garamond" w:cs="Garamond"/>
          <w:color w:val="000000" w:themeColor="text1"/>
          <w:sz w:val="22"/>
          <w:szCs w:val="22"/>
        </w:rPr>
        <w:t xml:space="preserve">la richiesta o il rinnovo di un permesso di soggiorno possa avvenire attraverso </w:t>
      </w:r>
      <w:r w:rsidR="003B4589">
        <w:rPr>
          <w:rFonts w:ascii="Garamond" w:eastAsia="Garamond" w:hAnsi="Garamond" w:cs="Garamond"/>
          <w:color w:val="000000" w:themeColor="text1"/>
          <w:sz w:val="22"/>
          <w:szCs w:val="22"/>
        </w:rPr>
        <w:t>modalità</w:t>
      </w:r>
      <w:r w:rsidR="003B4589" w:rsidRPr="00687582">
        <w:rPr>
          <w:rFonts w:ascii="Garamond" w:eastAsia="Garamond" w:hAnsi="Garamond" w:cs="Garamond"/>
          <w:color w:val="000000" w:themeColor="text1"/>
          <w:sz w:val="22"/>
          <w:szCs w:val="22"/>
        </w:rPr>
        <w:t xml:space="preserve"> dignitose</w:t>
      </w:r>
      <w:r w:rsidR="003B4589">
        <w:rPr>
          <w:rFonts w:ascii="Garamond" w:eastAsia="Garamond" w:hAnsi="Garamond" w:cs="Garamond"/>
          <w:color w:val="000000" w:themeColor="text1"/>
          <w:sz w:val="22"/>
          <w:szCs w:val="22"/>
        </w:rPr>
        <w:t xml:space="preserve"> se si investe sul</w:t>
      </w:r>
      <w:r w:rsidRPr="00687582">
        <w:rPr>
          <w:rFonts w:ascii="Garamond" w:eastAsia="Garamond" w:hAnsi="Garamond" w:cs="Garamond"/>
          <w:color w:val="000000" w:themeColor="text1"/>
          <w:sz w:val="22"/>
          <w:szCs w:val="22"/>
        </w:rPr>
        <w:t>l</w:t>
      </w:r>
      <w:r w:rsidR="003B4589">
        <w:rPr>
          <w:rFonts w:ascii="Garamond" w:eastAsia="Garamond" w:hAnsi="Garamond" w:cs="Garamond"/>
          <w:color w:val="000000" w:themeColor="text1"/>
          <w:sz w:val="22"/>
          <w:szCs w:val="22"/>
        </w:rPr>
        <w:t xml:space="preserve">e </w:t>
      </w:r>
      <w:r w:rsidRPr="00687582">
        <w:rPr>
          <w:rFonts w:ascii="Garamond" w:eastAsia="Garamond" w:hAnsi="Garamond" w:cs="Garamond"/>
          <w:color w:val="000000" w:themeColor="text1"/>
          <w:sz w:val="22"/>
          <w:szCs w:val="22"/>
        </w:rPr>
        <w:t xml:space="preserve">competenze e </w:t>
      </w:r>
      <w:r w:rsidR="003B4589">
        <w:rPr>
          <w:rFonts w:ascii="Garamond" w:eastAsia="Garamond" w:hAnsi="Garamond" w:cs="Garamond"/>
          <w:color w:val="000000" w:themeColor="text1"/>
          <w:sz w:val="22"/>
          <w:szCs w:val="22"/>
        </w:rPr>
        <w:t>la quantità</w:t>
      </w:r>
      <w:r w:rsidRPr="00687582">
        <w:rPr>
          <w:rFonts w:ascii="Garamond" w:eastAsia="Garamond" w:hAnsi="Garamond" w:cs="Garamond"/>
          <w:color w:val="000000" w:themeColor="text1"/>
          <w:sz w:val="22"/>
          <w:szCs w:val="22"/>
        </w:rPr>
        <w:t xml:space="preserve"> di personale</w:t>
      </w:r>
      <w:r w:rsidR="003B4589">
        <w:rPr>
          <w:rFonts w:ascii="Garamond" w:eastAsia="Garamond" w:hAnsi="Garamond" w:cs="Garamond"/>
          <w:color w:val="000000" w:themeColor="text1"/>
          <w:sz w:val="22"/>
          <w:szCs w:val="22"/>
        </w:rPr>
        <w:t xml:space="preserve"> dedicato.</w:t>
      </w:r>
    </w:p>
    <w:p w14:paraId="00000065" w14:textId="77777777" w:rsidR="007C2599" w:rsidRPr="00687582" w:rsidRDefault="007C2599" w:rsidP="00C05993">
      <w:pPr>
        <w:pBdr>
          <w:top w:val="nil"/>
          <w:left w:val="nil"/>
          <w:bottom w:val="nil"/>
          <w:right w:val="nil"/>
          <w:between w:val="nil"/>
        </w:pBdr>
        <w:jc w:val="both"/>
        <w:rPr>
          <w:rFonts w:ascii="Garamond" w:eastAsia="Garamond" w:hAnsi="Garamond" w:cs="Garamond"/>
          <w:color w:val="000000" w:themeColor="text1"/>
          <w:sz w:val="22"/>
          <w:szCs w:val="22"/>
        </w:rPr>
      </w:pPr>
    </w:p>
    <w:p w14:paraId="00000066" w14:textId="77777777" w:rsidR="007C2599" w:rsidRDefault="00000000" w:rsidP="00C05993">
      <w:pPr>
        <w:pStyle w:val="Titolo3"/>
        <w:numPr>
          <w:ilvl w:val="0"/>
          <w:numId w:val="3"/>
        </w:numPr>
        <w:spacing w:before="0" w:after="0"/>
        <w:ind w:left="714" w:hanging="357"/>
        <w:jc w:val="both"/>
        <w:rPr>
          <w:rFonts w:ascii="Garamond" w:eastAsia="Garamond" w:hAnsi="Garamond" w:cs="Garamond"/>
          <w:i/>
          <w:color w:val="000000" w:themeColor="text1"/>
          <w:sz w:val="22"/>
          <w:szCs w:val="22"/>
        </w:rPr>
      </w:pPr>
      <w:r w:rsidRPr="00687582">
        <w:rPr>
          <w:rFonts w:ascii="Garamond" w:eastAsia="Garamond" w:hAnsi="Garamond" w:cs="Garamond"/>
          <w:i/>
          <w:color w:val="000000" w:themeColor="text1"/>
          <w:sz w:val="22"/>
          <w:szCs w:val="22"/>
        </w:rPr>
        <w:t>Riconoscere, raccontare, chiedere sostegno: tra consapevolezza e accesso alle informazioni</w:t>
      </w:r>
    </w:p>
    <w:p w14:paraId="00000067" w14:textId="525E6CA4" w:rsidR="007C2599" w:rsidRPr="00687582" w:rsidRDefault="00000000" w:rsidP="00C05993">
      <w:pPr>
        <w:pBdr>
          <w:top w:val="nil"/>
          <w:left w:val="nil"/>
          <w:bottom w:val="nil"/>
          <w:right w:val="nil"/>
          <w:between w:val="nil"/>
        </w:pBdr>
        <w:jc w:val="both"/>
        <w:rPr>
          <w:rFonts w:ascii="Garamond" w:eastAsia="Garamond" w:hAnsi="Garamond" w:cs="Garamond"/>
          <w:color w:val="000000" w:themeColor="text1"/>
          <w:sz w:val="22"/>
          <w:szCs w:val="22"/>
        </w:rPr>
      </w:pPr>
      <w:bookmarkStart w:id="2" w:name="_heading=h.4xmzqcvh4tal" w:colFirst="0" w:colLast="0"/>
      <w:bookmarkEnd w:id="2"/>
      <w:r w:rsidRPr="00687582">
        <w:rPr>
          <w:rFonts w:ascii="Garamond" w:eastAsia="Garamond" w:hAnsi="Garamond" w:cs="Garamond"/>
          <w:color w:val="000000" w:themeColor="text1"/>
          <w:sz w:val="22"/>
          <w:szCs w:val="22"/>
        </w:rPr>
        <w:t xml:space="preserve">Durante l’intervista, le donne erano </w:t>
      </w:r>
      <w:r w:rsidRPr="00687582">
        <w:rPr>
          <w:rFonts w:ascii="Garamond" w:eastAsia="Garamond" w:hAnsi="Garamond" w:cs="Garamond"/>
          <w:b/>
          <w:color w:val="000000" w:themeColor="text1"/>
          <w:sz w:val="22"/>
          <w:szCs w:val="22"/>
        </w:rPr>
        <w:t xml:space="preserve">libere di decidere se e quanto parlare delle violenze </w:t>
      </w:r>
      <w:r w:rsidRPr="00687582">
        <w:rPr>
          <w:rFonts w:ascii="Garamond" w:eastAsia="Garamond" w:hAnsi="Garamond" w:cs="Garamond"/>
          <w:color w:val="000000" w:themeColor="text1"/>
          <w:sz w:val="22"/>
          <w:szCs w:val="22"/>
        </w:rPr>
        <w:t xml:space="preserve">subite nel corso della loro vita, in generale, e in particolare nella relazione affettiva che </w:t>
      </w:r>
      <w:r w:rsidR="00DD044A">
        <w:rPr>
          <w:rFonts w:ascii="Garamond" w:eastAsia="Garamond" w:hAnsi="Garamond" w:cs="Garamond"/>
          <w:color w:val="000000" w:themeColor="text1"/>
          <w:sz w:val="22"/>
          <w:szCs w:val="22"/>
        </w:rPr>
        <w:t>avev</w:t>
      </w:r>
      <w:r w:rsidRPr="00687582">
        <w:rPr>
          <w:rFonts w:ascii="Garamond" w:eastAsia="Garamond" w:hAnsi="Garamond" w:cs="Garamond"/>
          <w:color w:val="000000" w:themeColor="text1"/>
          <w:sz w:val="22"/>
          <w:szCs w:val="22"/>
        </w:rPr>
        <w:t xml:space="preserve">a preceduto il loro arrivo al CAV o alla casa rifugio. </w:t>
      </w:r>
    </w:p>
    <w:p w14:paraId="00000068" w14:textId="24F0DED5" w:rsidR="007C2599" w:rsidRPr="00687582" w:rsidRDefault="00000000" w:rsidP="00C05993">
      <w:pPr>
        <w:pBdr>
          <w:top w:val="nil"/>
          <w:left w:val="nil"/>
          <w:bottom w:val="nil"/>
          <w:right w:val="nil"/>
          <w:between w:val="nil"/>
        </w:pBdr>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 xml:space="preserve">Non tutte hanno scelto di farlo e spesso molte di loro hanno argomentato come, una volta entrate nel “percorso di fuoriuscita”, hanno dovuto </w:t>
      </w:r>
      <w:r w:rsidRPr="00687582">
        <w:rPr>
          <w:rFonts w:ascii="Garamond" w:eastAsia="Garamond" w:hAnsi="Garamond" w:cs="Garamond"/>
          <w:b/>
          <w:color w:val="000000" w:themeColor="text1"/>
          <w:sz w:val="22"/>
          <w:szCs w:val="22"/>
        </w:rPr>
        <w:t>raccontare più e più volte</w:t>
      </w:r>
      <w:r w:rsidRPr="00687582">
        <w:rPr>
          <w:rFonts w:ascii="Garamond" w:eastAsia="Garamond" w:hAnsi="Garamond" w:cs="Garamond"/>
          <w:color w:val="000000" w:themeColor="text1"/>
          <w:sz w:val="22"/>
          <w:szCs w:val="22"/>
        </w:rPr>
        <w:t xml:space="preserve"> le violenze subite, a soggetti diversi, con dettagli e precisione: se </w:t>
      </w:r>
      <w:r w:rsidR="00DD044A">
        <w:rPr>
          <w:rFonts w:ascii="Garamond" w:eastAsia="Garamond" w:hAnsi="Garamond" w:cs="Garamond"/>
          <w:color w:val="000000" w:themeColor="text1"/>
          <w:sz w:val="22"/>
          <w:szCs w:val="22"/>
        </w:rPr>
        <w:t xml:space="preserve">alcune si son dette </w:t>
      </w:r>
      <w:r w:rsidRPr="00687582">
        <w:rPr>
          <w:rFonts w:ascii="Garamond" w:eastAsia="Garamond" w:hAnsi="Garamond" w:cs="Garamond"/>
          <w:color w:val="000000" w:themeColor="text1"/>
          <w:sz w:val="22"/>
          <w:szCs w:val="22"/>
        </w:rPr>
        <w:t xml:space="preserve">consapevoli che raccontando loro stesse le loro esperienze e i loro bisogni </w:t>
      </w:r>
      <w:r w:rsidR="00DD044A">
        <w:rPr>
          <w:rFonts w:ascii="Garamond" w:eastAsia="Garamond" w:hAnsi="Garamond" w:cs="Garamond"/>
          <w:color w:val="000000" w:themeColor="text1"/>
          <w:sz w:val="22"/>
          <w:szCs w:val="22"/>
        </w:rPr>
        <w:t xml:space="preserve">sono riuscite </w:t>
      </w:r>
      <w:r w:rsidRPr="00687582">
        <w:rPr>
          <w:rFonts w:ascii="Garamond" w:eastAsia="Garamond" w:hAnsi="Garamond" w:cs="Garamond"/>
          <w:color w:val="000000" w:themeColor="text1"/>
          <w:sz w:val="22"/>
          <w:szCs w:val="22"/>
        </w:rPr>
        <w:t xml:space="preserve">a mantenere un controllo sulla circolazione delle informazioni che le riguardano, </w:t>
      </w:r>
      <w:r w:rsidR="00DD044A">
        <w:rPr>
          <w:rFonts w:ascii="Garamond" w:eastAsia="Garamond" w:hAnsi="Garamond" w:cs="Garamond"/>
          <w:color w:val="000000" w:themeColor="text1"/>
          <w:sz w:val="22"/>
          <w:szCs w:val="22"/>
        </w:rPr>
        <w:t xml:space="preserve">altre hanno riportato </w:t>
      </w:r>
      <w:r w:rsidRPr="00687582">
        <w:rPr>
          <w:rFonts w:ascii="Garamond" w:eastAsia="Garamond" w:hAnsi="Garamond" w:cs="Garamond"/>
          <w:color w:val="000000" w:themeColor="text1"/>
          <w:sz w:val="22"/>
          <w:szCs w:val="22"/>
        </w:rPr>
        <w:t>il peso di ripercorrere ripetutamente le stesse vicende dolorose.</w:t>
      </w:r>
    </w:p>
    <w:p w14:paraId="36EEF630" w14:textId="14724D5D" w:rsidR="001F2A91" w:rsidRDefault="00000000" w:rsidP="001F2A91">
      <w:pPr>
        <w:pBdr>
          <w:top w:val="nil"/>
          <w:left w:val="nil"/>
          <w:bottom w:val="nil"/>
          <w:right w:val="nil"/>
          <w:between w:val="nil"/>
        </w:pBdr>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 xml:space="preserve">In generale, le intervistate appaiono molto consapevoli sia della violenza subita, sia delle criticità del sistema antiviolenza. </w:t>
      </w:r>
      <w:r w:rsidR="00DD044A">
        <w:rPr>
          <w:rFonts w:ascii="Garamond" w:eastAsia="Garamond" w:hAnsi="Garamond" w:cs="Garamond"/>
          <w:color w:val="000000" w:themeColor="text1"/>
          <w:sz w:val="22"/>
          <w:szCs w:val="22"/>
        </w:rPr>
        <w:t>U</w:t>
      </w:r>
      <w:r w:rsidRPr="00687582">
        <w:rPr>
          <w:rFonts w:ascii="Garamond" w:eastAsia="Garamond" w:hAnsi="Garamond" w:cs="Garamond"/>
          <w:color w:val="000000" w:themeColor="text1"/>
          <w:sz w:val="22"/>
          <w:szCs w:val="22"/>
        </w:rPr>
        <w:t xml:space="preserve">no degli argomenti utilizzati </w:t>
      </w:r>
      <w:r w:rsidR="00DD044A">
        <w:rPr>
          <w:rFonts w:ascii="Garamond" w:eastAsia="Garamond" w:hAnsi="Garamond" w:cs="Garamond"/>
          <w:color w:val="000000" w:themeColor="text1"/>
          <w:sz w:val="22"/>
          <w:szCs w:val="22"/>
        </w:rPr>
        <w:t xml:space="preserve">nel dibattito pubblico </w:t>
      </w:r>
      <w:r w:rsidRPr="00687582">
        <w:rPr>
          <w:rFonts w:ascii="Garamond" w:eastAsia="Garamond" w:hAnsi="Garamond" w:cs="Garamond"/>
          <w:color w:val="000000" w:themeColor="text1"/>
          <w:sz w:val="22"/>
          <w:szCs w:val="22"/>
        </w:rPr>
        <w:t xml:space="preserve">per spiegare il perdurare strutturale della violenza di genere è la scarsa consapevolezza delle donne </w:t>
      </w:r>
      <w:r w:rsidR="00DD044A">
        <w:rPr>
          <w:rFonts w:ascii="Garamond" w:eastAsia="Garamond" w:hAnsi="Garamond" w:cs="Garamond"/>
          <w:color w:val="000000" w:themeColor="text1"/>
          <w:sz w:val="22"/>
          <w:szCs w:val="22"/>
        </w:rPr>
        <w:t>rispetto alla</w:t>
      </w:r>
      <w:r w:rsidRPr="00687582">
        <w:rPr>
          <w:rFonts w:ascii="Garamond" w:eastAsia="Garamond" w:hAnsi="Garamond" w:cs="Garamond"/>
          <w:color w:val="000000" w:themeColor="text1"/>
          <w:sz w:val="22"/>
          <w:szCs w:val="22"/>
        </w:rPr>
        <w:t xml:space="preserve"> situazione di violenza in cui vivono</w:t>
      </w:r>
      <w:r w:rsidR="00DD044A">
        <w:rPr>
          <w:rFonts w:ascii="Garamond" w:eastAsia="Garamond" w:hAnsi="Garamond" w:cs="Garamond"/>
          <w:color w:val="000000" w:themeColor="text1"/>
          <w:sz w:val="22"/>
          <w:szCs w:val="22"/>
        </w:rPr>
        <w:t>, prima, e lo scarso utilizzo dei servizi antiviolenza poi. S</w:t>
      </w:r>
      <w:r w:rsidRPr="00687582">
        <w:rPr>
          <w:rFonts w:ascii="Garamond" w:eastAsia="Garamond" w:hAnsi="Garamond" w:cs="Garamond"/>
          <w:color w:val="000000" w:themeColor="text1"/>
          <w:sz w:val="22"/>
          <w:szCs w:val="22"/>
        </w:rPr>
        <w:t xml:space="preserve">i pensi, ad esempio, alle campagne di sensibilizzazione che invitano le donne </w:t>
      </w:r>
      <w:r w:rsidR="00DD044A">
        <w:rPr>
          <w:rFonts w:ascii="Garamond" w:eastAsia="Garamond" w:hAnsi="Garamond" w:cs="Garamond"/>
          <w:color w:val="000000" w:themeColor="text1"/>
          <w:sz w:val="22"/>
          <w:szCs w:val="22"/>
        </w:rPr>
        <w:t>alla</w:t>
      </w:r>
      <w:r w:rsidRPr="00687582">
        <w:rPr>
          <w:rFonts w:ascii="Garamond" w:eastAsia="Garamond" w:hAnsi="Garamond" w:cs="Garamond"/>
          <w:color w:val="000000" w:themeColor="text1"/>
          <w:sz w:val="22"/>
          <w:szCs w:val="22"/>
        </w:rPr>
        <w:t xml:space="preserve"> denuncia</w:t>
      </w:r>
      <w:r w:rsidR="00DD044A">
        <w:rPr>
          <w:rFonts w:ascii="Garamond" w:eastAsia="Garamond" w:hAnsi="Garamond" w:cs="Garamond"/>
          <w:color w:val="000000" w:themeColor="text1"/>
          <w:sz w:val="22"/>
          <w:szCs w:val="22"/>
        </w:rPr>
        <w:t xml:space="preserve"> e alla stigmatizzazione che colpisce chi non lo fa, ritenuta quasi responsabile della violenza subita non essendosi allontanata dal maltrattante</w:t>
      </w:r>
      <w:r w:rsidRPr="00687582">
        <w:rPr>
          <w:rFonts w:ascii="Garamond" w:eastAsia="Garamond" w:hAnsi="Garamond" w:cs="Garamond"/>
          <w:color w:val="000000" w:themeColor="text1"/>
          <w:sz w:val="22"/>
          <w:szCs w:val="22"/>
        </w:rPr>
        <w:t>.</w:t>
      </w:r>
      <w:r w:rsidR="00DD044A">
        <w:rPr>
          <w:rFonts w:ascii="Garamond" w:eastAsia="Garamond" w:hAnsi="Garamond" w:cs="Garamond"/>
          <w:color w:val="000000" w:themeColor="text1"/>
          <w:sz w:val="22"/>
          <w:szCs w:val="22"/>
        </w:rPr>
        <w:t xml:space="preserve"> Per le donne con </w:t>
      </w:r>
      <w:proofErr w:type="gramStart"/>
      <w:r w:rsidR="00DD044A">
        <w:rPr>
          <w:rFonts w:ascii="Garamond" w:eastAsia="Garamond" w:hAnsi="Garamond" w:cs="Garamond"/>
          <w:color w:val="000000" w:themeColor="text1"/>
          <w:sz w:val="22"/>
          <w:szCs w:val="22"/>
        </w:rPr>
        <w:t>background migratorio</w:t>
      </w:r>
      <w:proofErr w:type="gramEnd"/>
      <w:r w:rsidR="00DD044A">
        <w:rPr>
          <w:rFonts w:ascii="Garamond" w:eastAsia="Garamond" w:hAnsi="Garamond" w:cs="Garamond"/>
          <w:color w:val="000000" w:themeColor="text1"/>
          <w:sz w:val="22"/>
          <w:szCs w:val="22"/>
        </w:rPr>
        <w:t xml:space="preserve">, a questo si aggiunge un’ulteriore </w:t>
      </w:r>
      <w:proofErr w:type="spellStart"/>
      <w:r w:rsidRPr="00687582">
        <w:rPr>
          <w:rFonts w:ascii="Garamond" w:eastAsia="Garamond" w:hAnsi="Garamond" w:cs="Garamond"/>
          <w:color w:val="000000" w:themeColor="text1"/>
          <w:sz w:val="22"/>
          <w:szCs w:val="22"/>
        </w:rPr>
        <w:t>vulnerabilizzazione</w:t>
      </w:r>
      <w:proofErr w:type="spellEnd"/>
      <w:r w:rsidR="00DD044A">
        <w:rPr>
          <w:rFonts w:ascii="Garamond" w:eastAsia="Garamond" w:hAnsi="Garamond" w:cs="Garamond"/>
          <w:color w:val="000000" w:themeColor="text1"/>
          <w:sz w:val="22"/>
          <w:szCs w:val="22"/>
        </w:rPr>
        <w:t xml:space="preserve">: risultano spesso </w:t>
      </w:r>
      <w:proofErr w:type="spellStart"/>
      <w:r w:rsidR="00DD044A">
        <w:rPr>
          <w:rFonts w:ascii="Garamond" w:eastAsia="Garamond" w:hAnsi="Garamond" w:cs="Garamond"/>
          <w:color w:val="000000" w:themeColor="text1"/>
          <w:sz w:val="22"/>
          <w:szCs w:val="22"/>
        </w:rPr>
        <w:t>infantilizzate</w:t>
      </w:r>
      <w:proofErr w:type="spellEnd"/>
      <w:r w:rsidR="00DD044A">
        <w:rPr>
          <w:rFonts w:ascii="Garamond" w:eastAsia="Garamond" w:hAnsi="Garamond" w:cs="Garamond"/>
          <w:color w:val="000000" w:themeColor="text1"/>
          <w:sz w:val="22"/>
          <w:szCs w:val="22"/>
        </w:rPr>
        <w:t xml:space="preserve"> rispetto sia alle capacità di riconoscere e nominare la violenza, sia rispetto alla capacità di prendere decisioni conformi alle aspettative del contesto in cui vivono </w:t>
      </w:r>
      <w:r w:rsidRPr="00687582">
        <w:rPr>
          <w:rFonts w:ascii="Garamond" w:eastAsia="Garamond" w:hAnsi="Garamond" w:cs="Garamond"/>
          <w:color w:val="000000" w:themeColor="text1"/>
          <w:sz w:val="22"/>
          <w:szCs w:val="22"/>
        </w:rPr>
        <w:t>(</w:t>
      </w:r>
      <w:proofErr w:type="spellStart"/>
      <w:r w:rsidRPr="00687582">
        <w:rPr>
          <w:rFonts w:ascii="Garamond" w:eastAsia="Garamond" w:hAnsi="Garamond" w:cs="Garamond"/>
          <w:color w:val="000000" w:themeColor="text1"/>
          <w:sz w:val="22"/>
          <w:szCs w:val="22"/>
        </w:rPr>
        <w:t>Eige</w:t>
      </w:r>
      <w:proofErr w:type="spellEnd"/>
      <w:r w:rsidRPr="00687582">
        <w:rPr>
          <w:rFonts w:ascii="Garamond" w:eastAsia="Garamond" w:hAnsi="Garamond" w:cs="Garamond"/>
          <w:color w:val="000000" w:themeColor="text1"/>
          <w:sz w:val="22"/>
          <w:szCs w:val="22"/>
        </w:rPr>
        <w:t>, 2025</w:t>
      </w:r>
      <w:r w:rsidR="00DD044A">
        <w:rPr>
          <w:rFonts w:ascii="Garamond" w:eastAsia="Garamond" w:hAnsi="Garamond" w:cs="Garamond"/>
          <w:color w:val="000000" w:themeColor="text1"/>
          <w:sz w:val="22"/>
          <w:szCs w:val="22"/>
        </w:rPr>
        <w:t>). Questa dinamica appare più critica per le donne musulmane e quelle</w:t>
      </w:r>
      <w:r w:rsidRPr="00687582">
        <w:rPr>
          <w:rFonts w:ascii="Garamond" w:eastAsia="Garamond" w:hAnsi="Garamond" w:cs="Garamond"/>
          <w:color w:val="000000" w:themeColor="text1"/>
          <w:sz w:val="22"/>
          <w:szCs w:val="22"/>
        </w:rPr>
        <w:t xml:space="preserve"> provenienti da contesti culturali </w:t>
      </w:r>
      <w:r w:rsidR="00DD044A">
        <w:rPr>
          <w:rFonts w:ascii="Garamond" w:eastAsia="Garamond" w:hAnsi="Garamond" w:cs="Garamond"/>
          <w:color w:val="000000" w:themeColor="text1"/>
          <w:sz w:val="22"/>
          <w:szCs w:val="22"/>
        </w:rPr>
        <w:t>percepiti più inclini alla naturalizzazione e all’accettazione sociale della violenza. Di contro</w:t>
      </w:r>
      <w:r w:rsidRPr="00687582">
        <w:rPr>
          <w:rFonts w:ascii="Garamond" w:eastAsia="Garamond" w:hAnsi="Garamond" w:cs="Garamond"/>
          <w:color w:val="000000" w:themeColor="text1"/>
          <w:sz w:val="22"/>
          <w:szCs w:val="22"/>
        </w:rPr>
        <w:t xml:space="preserve">, molte delle intervistate </w:t>
      </w:r>
      <w:r w:rsidR="00DD044A">
        <w:rPr>
          <w:rFonts w:ascii="Garamond" w:eastAsia="Garamond" w:hAnsi="Garamond" w:cs="Garamond"/>
          <w:color w:val="000000" w:themeColor="text1"/>
          <w:sz w:val="22"/>
          <w:szCs w:val="22"/>
        </w:rPr>
        <w:t>raccontano di essere state</w:t>
      </w:r>
      <w:r w:rsidRPr="00687582">
        <w:rPr>
          <w:rFonts w:ascii="Garamond" w:eastAsia="Garamond" w:hAnsi="Garamond" w:cs="Garamond"/>
          <w:color w:val="000000" w:themeColor="text1"/>
          <w:sz w:val="22"/>
          <w:szCs w:val="22"/>
        </w:rPr>
        <w:t xml:space="preserve"> consapevoli di essere esposte </w:t>
      </w:r>
      <w:r w:rsidR="00DD044A">
        <w:rPr>
          <w:rFonts w:ascii="Garamond" w:eastAsia="Garamond" w:hAnsi="Garamond" w:cs="Garamond"/>
          <w:color w:val="000000" w:themeColor="text1"/>
          <w:sz w:val="22"/>
          <w:szCs w:val="22"/>
        </w:rPr>
        <w:t>alla</w:t>
      </w:r>
      <w:r w:rsidRPr="00687582">
        <w:rPr>
          <w:rFonts w:ascii="Garamond" w:eastAsia="Garamond" w:hAnsi="Garamond" w:cs="Garamond"/>
          <w:color w:val="000000" w:themeColor="text1"/>
          <w:sz w:val="22"/>
          <w:szCs w:val="22"/>
        </w:rPr>
        <w:t xml:space="preserve"> violenza, </w:t>
      </w:r>
      <w:r w:rsidR="00DD044A">
        <w:rPr>
          <w:rFonts w:ascii="Garamond" w:eastAsia="Garamond" w:hAnsi="Garamond" w:cs="Garamond"/>
          <w:color w:val="000000" w:themeColor="text1"/>
          <w:sz w:val="22"/>
          <w:szCs w:val="22"/>
        </w:rPr>
        <w:t xml:space="preserve">ma di non essere riuscite a farla riconoscere ai diversi soggetti cui si sono </w:t>
      </w:r>
      <w:r w:rsidR="00DD044A" w:rsidRPr="00C4168B">
        <w:rPr>
          <w:rFonts w:ascii="Garamond" w:eastAsia="Garamond" w:hAnsi="Garamond" w:cs="Garamond"/>
          <w:color w:val="000000" w:themeColor="text1"/>
          <w:sz w:val="22"/>
          <w:szCs w:val="22"/>
        </w:rPr>
        <w:t>rivolte</w:t>
      </w:r>
      <w:r w:rsidR="001F2A91" w:rsidRPr="00C4168B">
        <w:rPr>
          <w:rFonts w:ascii="Garamond" w:eastAsia="Garamond" w:hAnsi="Garamond" w:cs="Garamond"/>
          <w:color w:val="000000" w:themeColor="text1"/>
          <w:sz w:val="22"/>
          <w:szCs w:val="22"/>
        </w:rPr>
        <w:t xml:space="preserve">. È infatti ricorrente l’esperienza di aver contattato più volte </w:t>
      </w:r>
      <w:r w:rsidR="003061F8" w:rsidRPr="00C4168B">
        <w:rPr>
          <w:rFonts w:ascii="Garamond" w:eastAsia="Garamond" w:hAnsi="Garamond" w:cs="Garamond"/>
          <w:color w:val="000000" w:themeColor="text1"/>
          <w:sz w:val="22"/>
          <w:szCs w:val="22"/>
        </w:rPr>
        <w:t xml:space="preserve">attori del sistema antiviolenza, come ad esempio </w:t>
      </w:r>
      <w:r w:rsidR="001F2A91" w:rsidRPr="00C4168B">
        <w:rPr>
          <w:rFonts w:ascii="Garamond" w:eastAsia="Garamond" w:hAnsi="Garamond" w:cs="Garamond"/>
          <w:color w:val="000000" w:themeColor="text1"/>
          <w:sz w:val="22"/>
          <w:szCs w:val="22"/>
        </w:rPr>
        <w:t>servizi sociali, forze dell’ordine o avvocat3</w:t>
      </w:r>
      <w:r w:rsidR="001F2A91" w:rsidRPr="00C4168B">
        <w:rPr>
          <w:rFonts w:ascii="Garamond" w:eastAsia="Garamond" w:hAnsi="Garamond" w:cs="Garamond"/>
          <w:color w:val="000000" w:themeColor="text1"/>
          <w:sz w:val="22"/>
          <w:szCs w:val="22"/>
        </w:rPr>
        <w:t>, ma talvolta</w:t>
      </w:r>
      <w:r w:rsidR="001F2A91" w:rsidRPr="00C4168B">
        <w:rPr>
          <w:rFonts w:ascii="Garamond" w:eastAsia="Garamond" w:hAnsi="Garamond" w:cs="Garamond"/>
          <w:color w:val="000000" w:themeColor="text1"/>
          <w:sz w:val="22"/>
          <w:szCs w:val="22"/>
        </w:rPr>
        <w:t xml:space="preserve"> </w:t>
      </w:r>
      <w:r w:rsidR="001F2A91" w:rsidRPr="00C4168B">
        <w:rPr>
          <w:rFonts w:ascii="Garamond" w:eastAsia="Garamond" w:hAnsi="Garamond" w:cs="Garamond"/>
          <w:color w:val="000000" w:themeColor="text1"/>
          <w:sz w:val="22"/>
          <w:szCs w:val="22"/>
        </w:rPr>
        <w:t xml:space="preserve">anche qualche </w:t>
      </w:r>
      <w:r w:rsidR="001F2A91" w:rsidRPr="00C4168B">
        <w:rPr>
          <w:rFonts w:ascii="Garamond" w:eastAsia="Garamond" w:hAnsi="Garamond" w:cs="Garamond"/>
          <w:color w:val="000000" w:themeColor="text1"/>
          <w:sz w:val="22"/>
          <w:szCs w:val="22"/>
        </w:rPr>
        <w:t>CAV, senza esser</w:t>
      </w:r>
      <w:r w:rsidR="001F2A91" w:rsidRPr="00C4168B">
        <w:rPr>
          <w:rFonts w:ascii="Garamond" w:eastAsia="Garamond" w:hAnsi="Garamond" w:cs="Garamond"/>
          <w:color w:val="000000" w:themeColor="text1"/>
          <w:sz w:val="22"/>
          <w:szCs w:val="22"/>
        </w:rPr>
        <w:t>e accolte o credute</w:t>
      </w:r>
      <w:r w:rsidR="003061F8" w:rsidRPr="00C4168B">
        <w:rPr>
          <w:rFonts w:ascii="Garamond" w:eastAsia="Garamond" w:hAnsi="Garamond" w:cs="Garamond"/>
          <w:color w:val="000000" w:themeColor="text1"/>
          <w:sz w:val="22"/>
          <w:szCs w:val="22"/>
        </w:rPr>
        <w:t xml:space="preserve">. </w:t>
      </w:r>
    </w:p>
    <w:p w14:paraId="00000069" w14:textId="24E0FDCF" w:rsidR="007C2599" w:rsidRPr="00687582" w:rsidRDefault="001F2A91" w:rsidP="00C05993">
      <w:pPr>
        <w:pBdr>
          <w:top w:val="nil"/>
          <w:left w:val="nil"/>
          <w:bottom w:val="nil"/>
          <w:right w:val="nil"/>
          <w:between w:val="nil"/>
        </w:pBdr>
        <w:jc w:val="both"/>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Inoltre, l</w:t>
      </w:r>
      <w:r w:rsidRPr="00687582">
        <w:rPr>
          <w:rFonts w:ascii="Garamond" w:eastAsia="Garamond" w:hAnsi="Garamond" w:cs="Garamond"/>
          <w:color w:val="000000" w:themeColor="text1"/>
          <w:sz w:val="22"/>
          <w:szCs w:val="22"/>
        </w:rPr>
        <w:t xml:space="preserve">e interviste </w:t>
      </w:r>
      <w:r>
        <w:rPr>
          <w:rFonts w:ascii="Garamond" w:eastAsia="Garamond" w:hAnsi="Garamond" w:cs="Garamond"/>
          <w:color w:val="000000" w:themeColor="text1"/>
          <w:sz w:val="22"/>
          <w:szCs w:val="22"/>
        </w:rPr>
        <w:t>mettono</w:t>
      </w:r>
      <w:r w:rsidRPr="00687582">
        <w:rPr>
          <w:rFonts w:ascii="Garamond" w:eastAsia="Garamond" w:hAnsi="Garamond" w:cs="Garamond"/>
          <w:color w:val="000000" w:themeColor="text1"/>
          <w:sz w:val="22"/>
          <w:szCs w:val="22"/>
        </w:rPr>
        <w:t xml:space="preserve"> in luce come </w:t>
      </w:r>
      <w:r w:rsidRPr="00687582">
        <w:rPr>
          <w:rFonts w:ascii="Garamond" w:eastAsia="Garamond" w:hAnsi="Garamond" w:cs="Garamond"/>
          <w:b/>
          <w:color w:val="000000" w:themeColor="text1"/>
          <w:sz w:val="22"/>
          <w:szCs w:val="22"/>
        </w:rPr>
        <w:t xml:space="preserve">orientarsi nella complessità di informazioni non </w:t>
      </w:r>
      <w:r>
        <w:rPr>
          <w:rFonts w:ascii="Garamond" w:eastAsia="Garamond" w:hAnsi="Garamond" w:cs="Garamond"/>
          <w:b/>
          <w:color w:val="000000" w:themeColor="text1"/>
          <w:sz w:val="22"/>
          <w:szCs w:val="22"/>
        </w:rPr>
        <w:t>sia</w:t>
      </w:r>
      <w:r w:rsidRPr="00687582">
        <w:rPr>
          <w:rFonts w:ascii="Garamond" w:eastAsia="Garamond" w:hAnsi="Garamond" w:cs="Garamond"/>
          <w:b/>
          <w:color w:val="000000" w:themeColor="text1"/>
          <w:sz w:val="22"/>
          <w:szCs w:val="22"/>
        </w:rPr>
        <w:t xml:space="preserve"> semplice</w:t>
      </w:r>
      <w:r w:rsidRPr="00687582">
        <w:rPr>
          <w:rFonts w:ascii="Garamond" w:eastAsia="Garamond" w:hAnsi="Garamond" w:cs="Garamond"/>
          <w:color w:val="000000" w:themeColor="text1"/>
          <w:sz w:val="22"/>
          <w:szCs w:val="22"/>
        </w:rPr>
        <w:t xml:space="preserve">: anche chi aveva il capitale economico e culturale per muoversi autonomamente nella ricerca di contatti, non è comunque inizialmente riuscita ad avere una risposta che ha ritenuto adeguata, perché si è sentita </w:t>
      </w:r>
      <w:proofErr w:type="spellStart"/>
      <w:r w:rsidRPr="00687582">
        <w:rPr>
          <w:rFonts w:ascii="Garamond" w:eastAsia="Garamond" w:hAnsi="Garamond" w:cs="Garamond"/>
          <w:color w:val="000000" w:themeColor="text1"/>
          <w:sz w:val="22"/>
          <w:szCs w:val="22"/>
        </w:rPr>
        <w:t>inferiorizzata</w:t>
      </w:r>
      <w:proofErr w:type="spellEnd"/>
      <w:r w:rsidRPr="00687582">
        <w:rPr>
          <w:rFonts w:ascii="Garamond" w:eastAsia="Garamond" w:hAnsi="Garamond" w:cs="Garamond"/>
          <w:color w:val="000000" w:themeColor="text1"/>
          <w:sz w:val="22"/>
          <w:szCs w:val="22"/>
        </w:rPr>
        <w:t xml:space="preserve">, non creduta, o semplicemente non ha trovato feedback conformi alle sue aspettative (in alcuni casi anche </w:t>
      </w:r>
      <w:r w:rsidRPr="00687582">
        <w:rPr>
          <w:rFonts w:ascii="Garamond" w:eastAsia="Garamond" w:hAnsi="Garamond" w:cs="Garamond"/>
          <w:color w:val="000000" w:themeColor="text1"/>
          <w:sz w:val="22"/>
          <w:szCs w:val="22"/>
        </w:rPr>
        <w:t>perché</w:t>
      </w:r>
      <w:r w:rsidRPr="00687582">
        <w:rPr>
          <w:rFonts w:ascii="Garamond" w:eastAsia="Garamond" w:hAnsi="Garamond" w:cs="Garamond"/>
          <w:color w:val="000000" w:themeColor="text1"/>
          <w:sz w:val="22"/>
          <w:szCs w:val="22"/>
        </w:rPr>
        <w:t xml:space="preserve"> non queste erano “coerenti” con il lavoro svolto al soggetto cui si erano rivolte). </w:t>
      </w:r>
      <w:r>
        <w:rPr>
          <w:rFonts w:ascii="Garamond" w:eastAsia="Garamond" w:hAnsi="Garamond" w:cs="Garamond"/>
          <w:color w:val="000000" w:themeColor="text1"/>
          <w:sz w:val="22"/>
          <w:szCs w:val="22"/>
        </w:rPr>
        <w:t>Più frequentemente, molte</w:t>
      </w:r>
      <w:r w:rsidRPr="00687582">
        <w:rPr>
          <w:rFonts w:ascii="Garamond" w:eastAsia="Garamond" w:hAnsi="Garamond" w:cs="Garamond"/>
          <w:color w:val="000000" w:themeColor="text1"/>
          <w:sz w:val="22"/>
          <w:szCs w:val="22"/>
        </w:rPr>
        <w:t xml:space="preserve"> intervistate hanno riferito di non aver saputo di potersi rivolgersi a un CAV, di chiamare il 1522 o di contattare altri attori del sistema antiviolenza.</w:t>
      </w:r>
      <w:r>
        <w:rPr>
          <w:rFonts w:ascii="Garamond" w:eastAsia="Garamond" w:hAnsi="Garamond" w:cs="Garamond"/>
          <w:color w:val="000000" w:themeColor="text1"/>
          <w:sz w:val="22"/>
          <w:szCs w:val="22"/>
        </w:rPr>
        <w:t xml:space="preserve"> </w:t>
      </w:r>
    </w:p>
    <w:p w14:paraId="015C8BEF" w14:textId="77777777" w:rsidR="00271DD7" w:rsidRDefault="00000000" w:rsidP="001F2A91">
      <w:pPr>
        <w:pBdr>
          <w:top w:val="nil"/>
          <w:left w:val="nil"/>
          <w:bottom w:val="nil"/>
          <w:right w:val="nil"/>
          <w:between w:val="nil"/>
        </w:pBdr>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 xml:space="preserve">In questo senso, in controtendenza rispetto agli stereotipi culturalisti nei confronti delle donne, migranti e </w:t>
      </w:r>
      <w:proofErr w:type="gramStart"/>
      <w:r w:rsidRPr="00687582">
        <w:rPr>
          <w:rFonts w:ascii="Garamond" w:eastAsia="Garamond" w:hAnsi="Garamond" w:cs="Garamond"/>
          <w:color w:val="000000" w:themeColor="text1"/>
          <w:sz w:val="22"/>
          <w:szCs w:val="22"/>
        </w:rPr>
        <w:t>non</w:t>
      </w:r>
      <w:proofErr w:type="gramEnd"/>
      <w:r w:rsidRPr="00687582">
        <w:rPr>
          <w:rFonts w:ascii="Garamond" w:eastAsia="Garamond" w:hAnsi="Garamond" w:cs="Garamond"/>
          <w:color w:val="000000" w:themeColor="text1"/>
          <w:sz w:val="22"/>
          <w:szCs w:val="22"/>
        </w:rPr>
        <w:t xml:space="preserve">, che veicolano l’idea di un deficit culturale di consapevolezza, </w:t>
      </w:r>
      <w:r w:rsidRPr="00687582">
        <w:rPr>
          <w:rFonts w:ascii="Garamond" w:eastAsia="Garamond" w:hAnsi="Garamond" w:cs="Garamond"/>
          <w:b/>
          <w:color w:val="000000" w:themeColor="text1"/>
          <w:sz w:val="22"/>
          <w:szCs w:val="22"/>
        </w:rPr>
        <w:t>i risultati dello studio invitano a riconoscere la “consapevolezza delle donne”</w:t>
      </w:r>
      <w:r w:rsidRPr="00687582">
        <w:rPr>
          <w:rFonts w:ascii="Garamond" w:eastAsia="Garamond" w:hAnsi="Garamond" w:cs="Garamond"/>
          <w:color w:val="000000" w:themeColor="text1"/>
          <w:sz w:val="22"/>
          <w:szCs w:val="22"/>
        </w:rPr>
        <w:t xml:space="preserve"> rispetto alle prassi professionali e organizzative dei diversi soggetti del sistema antiviolenza nonché all’impianto giuridico con cui si dovranno confrontare nel loro percorso di fuoriuscita dalle situazioni di violenza. Questo include la consapevolezza di p</w:t>
      </w:r>
      <w:r w:rsidRPr="00687582">
        <w:rPr>
          <w:rFonts w:ascii="Garamond" w:eastAsia="Garamond" w:hAnsi="Garamond" w:cs="Garamond"/>
          <w:b/>
          <w:color w:val="000000" w:themeColor="text1"/>
          <w:sz w:val="22"/>
          <w:szCs w:val="22"/>
        </w:rPr>
        <w:t xml:space="preserve">oter (o meno) ricevere una risposta ai propri bisogni che sia tempestiva, soddisfacente ed efficace, secondo criteri che esse stesse definiscono (e non rispetto alle </w:t>
      </w:r>
      <w:r w:rsidR="00271DD7">
        <w:rPr>
          <w:rFonts w:ascii="Garamond" w:eastAsia="Garamond" w:hAnsi="Garamond" w:cs="Garamond"/>
          <w:b/>
          <w:color w:val="000000" w:themeColor="text1"/>
          <w:sz w:val="22"/>
          <w:szCs w:val="22"/>
        </w:rPr>
        <w:t>pratiche e alle routine dei servizi</w:t>
      </w:r>
      <w:r w:rsidRPr="00687582">
        <w:rPr>
          <w:rFonts w:ascii="Garamond" w:eastAsia="Garamond" w:hAnsi="Garamond" w:cs="Garamond"/>
          <w:b/>
          <w:color w:val="000000" w:themeColor="text1"/>
          <w:sz w:val="22"/>
          <w:szCs w:val="22"/>
        </w:rPr>
        <w:t xml:space="preserve">). </w:t>
      </w:r>
      <w:r w:rsidRPr="00687582">
        <w:rPr>
          <w:rFonts w:ascii="Garamond" w:eastAsia="Garamond" w:hAnsi="Garamond" w:cs="Garamond"/>
          <w:color w:val="000000" w:themeColor="text1"/>
          <w:sz w:val="22"/>
          <w:szCs w:val="22"/>
        </w:rPr>
        <w:t xml:space="preserve">In questo senso, il focus delle politiche e delle campagne pubbliche dovrebbe spostarsi dalle mancate denunce delle donne, all’attenzione per una corretta informazione sul tipo di sostegno che esse possono trovare, </w:t>
      </w:r>
      <w:proofErr w:type="spellStart"/>
      <w:r w:rsidRPr="00687582">
        <w:rPr>
          <w:rFonts w:ascii="Garamond" w:eastAsia="Garamond" w:hAnsi="Garamond" w:cs="Garamond"/>
          <w:color w:val="000000" w:themeColor="text1"/>
          <w:sz w:val="22"/>
          <w:szCs w:val="22"/>
        </w:rPr>
        <w:t>oltrechè</w:t>
      </w:r>
      <w:proofErr w:type="spellEnd"/>
      <w:r w:rsidRPr="00687582">
        <w:rPr>
          <w:rFonts w:ascii="Garamond" w:eastAsia="Garamond" w:hAnsi="Garamond" w:cs="Garamond"/>
          <w:color w:val="000000" w:themeColor="text1"/>
          <w:sz w:val="22"/>
          <w:szCs w:val="22"/>
        </w:rPr>
        <w:t xml:space="preserve"> sulla capacità dei diversi servizi di offrire una risposta adeguata, tempestiva e comprensibile. Vale a dire che l'informazione relativa alle conseguenze e agli effetti delle diverse fasi del percorso di fuoriuscita deve essere quanto più completa e precisa per permette alle sopravvissute una scelta libera e consapevole.</w:t>
      </w:r>
    </w:p>
    <w:p w14:paraId="0000006C" w14:textId="5DB00F0B" w:rsidR="007C2599" w:rsidRPr="00687582" w:rsidRDefault="00000000" w:rsidP="001F2A91">
      <w:pPr>
        <w:pBdr>
          <w:top w:val="nil"/>
          <w:left w:val="nil"/>
          <w:bottom w:val="nil"/>
          <w:right w:val="nil"/>
          <w:between w:val="nil"/>
        </w:pBdr>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 xml:space="preserve">La responsabilità di questo processo di consapevolezza è </w:t>
      </w:r>
      <w:r w:rsidR="001F2A91">
        <w:rPr>
          <w:rFonts w:ascii="Garamond" w:eastAsia="Garamond" w:hAnsi="Garamond" w:cs="Garamond"/>
          <w:color w:val="000000" w:themeColor="text1"/>
          <w:sz w:val="22"/>
          <w:szCs w:val="22"/>
        </w:rPr>
        <w:t xml:space="preserve">pubblica, e </w:t>
      </w:r>
      <w:r w:rsidRPr="00687582">
        <w:rPr>
          <w:rFonts w:ascii="Garamond" w:eastAsia="Garamond" w:hAnsi="Garamond" w:cs="Garamond"/>
          <w:color w:val="000000" w:themeColor="text1"/>
          <w:sz w:val="22"/>
          <w:szCs w:val="22"/>
        </w:rPr>
        <w:t>ciascuno dei nodi del sistema antiviolenza</w:t>
      </w:r>
      <w:r w:rsidR="001F2A91">
        <w:rPr>
          <w:rFonts w:ascii="Garamond" w:eastAsia="Garamond" w:hAnsi="Garamond" w:cs="Garamond"/>
          <w:color w:val="000000" w:themeColor="text1"/>
          <w:sz w:val="22"/>
          <w:szCs w:val="22"/>
        </w:rPr>
        <w:t xml:space="preserve"> </w:t>
      </w:r>
      <w:r w:rsidRPr="00687582">
        <w:rPr>
          <w:rFonts w:ascii="Garamond" w:eastAsia="Garamond" w:hAnsi="Garamond" w:cs="Garamond"/>
          <w:color w:val="000000" w:themeColor="text1"/>
          <w:sz w:val="22"/>
          <w:szCs w:val="22"/>
        </w:rPr>
        <w:t xml:space="preserve">deve adottare una cura particolare </w:t>
      </w:r>
      <w:r w:rsidR="00271DD7">
        <w:rPr>
          <w:rFonts w:ascii="Garamond" w:eastAsia="Garamond" w:hAnsi="Garamond" w:cs="Garamond"/>
          <w:color w:val="000000" w:themeColor="text1"/>
          <w:sz w:val="22"/>
          <w:szCs w:val="22"/>
        </w:rPr>
        <w:t xml:space="preserve">rispetto alla temporanea </w:t>
      </w:r>
      <w:r w:rsidRPr="00687582">
        <w:rPr>
          <w:rFonts w:ascii="Garamond" w:eastAsia="Garamond" w:hAnsi="Garamond" w:cs="Garamond"/>
          <w:color w:val="000000" w:themeColor="text1"/>
          <w:sz w:val="22"/>
          <w:szCs w:val="22"/>
        </w:rPr>
        <w:t>condizione</w:t>
      </w:r>
      <w:r w:rsidR="00271DD7">
        <w:rPr>
          <w:rFonts w:ascii="Garamond" w:eastAsia="Garamond" w:hAnsi="Garamond" w:cs="Garamond"/>
          <w:color w:val="000000" w:themeColor="text1"/>
          <w:sz w:val="22"/>
          <w:szCs w:val="22"/>
        </w:rPr>
        <w:t xml:space="preserve"> </w:t>
      </w:r>
      <w:r w:rsidRPr="00687582">
        <w:rPr>
          <w:rFonts w:ascii="Garamond" w:eastAsia="Garamond" w:hAnsi="Garamond" w:cs="Garamond"/>
          <w:color w:val="000000" w:themeColor="text1"/>
          <w:sz w:val="22"/>
          <w:szCs w:val="22"/>
        </w:rPr>
        <w:t xml:space="preserve">di </w:t>
      </w:r>
      <w:proofErr w:type="spellStart"/>
      <w:r w:rsidRPr="00687582">
        <w:rPr>
          <w:rFonts w:ascii="Garamond" w:eastAsia="Garamond" w:hAnsi="Garamond" w:cs="Garamond"/>
          <w:color w:val="000000" w:themeColor="text1"/>
          <w:sz w:val="22"/>
          <w:szCs w:val="22"/>
        </w:rPr>
        <w:t>fragilizzazione</w:t>
      </w:r>
      <w:proofErr w:type="spellEnd"/>
      <w:r w:rsidRPr="00687582">
        <w:rPr>
          <w:rFonts w:ascii="Garamond" w:eastAsia="Garamond" w:hAnsi="Garamond" w:cs="Garamond"/>
          <w:color w:val="000000" w:themeColor="text1"/>
          <w:sz w:val="22"/>
          <w:szCs w:val="22"/>
        </w:rPr>
        <w:t xml:space="preserve"> e </w:t>
      </w:r>
      <w:proofErr w:type="spellStart"/>
      <w:r w:rsidRPr="00687582">
        <w:rPr>
          <w:rFonts w:ascii="Garamond" w:eastAsia="Garamond" w:hAnsi="Garamond" w:cs="Garamond"/>
          <w:color w:val="000000" w:themeColor="text1"/>
          <w:sz w:val="22"/>
          <w:szCs w:val="22"/>
        </w:rPr>
        <w:t>vulnerabilizzazione</w:t>
      </w:r>
      <w:proofErr w:type="spellEnd"/>
      <w:r w:rsidRPr="00687582">
        <w:rPr>
          <w:rFonts w:ascii="Garamond" w:eastAsia="Garamond" w:hAnsi="Garamond" w:cs="Garamond"/>
          <w:color w:val="000000" w:themeColor="text1"/>
          <w:sz w:val="22"/>
          <w:szCs w:val="22"/>
        </w:rPr>
        <w:t xml:space="preserve"> </w:t>
      </w:r>
      <w:r w:rsidR="00271DD7">
        <w:rPr>
          <w:rFonts w:ascii="Garamond" w:eastAsia="Garamond" w:hAnsi="Garamond" w:cs="Garamond"/>
          <w:color w:val="000000" w:themeColor="text1"/>
          <w:sz w:val="22"/>
          <w:szCs w:val="22"/>
        </w:rPr>
        <w:t xml:space="preserve">delle </w:t>
      </w:r>
      <w:r w:rsidR="00271DD7">
        <w:rPr>
          <w:rFonts w:ascii="Garamond" w:eastAsia="Garamond" w:hAnsi="Garamond" w:cs="Garamond"/>
          <w:color w:val="000000" w:themeColor="text1"/>
          <w:sz w:val="22"/>
          <w:szCs w:val="22"/>
        </w:rPr>
        <w:lastRenderedPageBreak/>
        <w:t>donne in situazione di violenza, per evitare</w:t>
      </w:r>
      <w:r w:rsidRPr="00687582">
        <w:rPr>
          <w:rFonts w:ascii="Garamond" w:eastAsia="Garamond" w:hAnsi="Garamond" w:cs="Garamond"/>
          <w:color w:val="000000" w:themeColor="text1"/>
          <w:sz w:val="22"/>
          <w:szCs w:val="22"/>
        </w:rPr>
        <w:t xml:space="preserve"> ulteriore vittimizzazione e inferiorizzazione</w:t>
      </w:r>
      <w:r w:rsidR="00271DD7">
        <w:rPr>
          <w:rFonts w:ascii="Garamond" w:eastAsia="Garamond" w:hAnsi="Garamond" w:cs="Garamond"/>
          <w:color w:val="000000" w:themeColor="text1"/>
          <w:sz w:val="22"/>
          <w:szCs w:val="22"/>
        </w:rPr>
        <w:t xml:space="preserve">. Disinnescare </w:t>
      </w:r>
      <w:r w:rsidRPr="00687582">
        <w:rPr>
          <w:rFonts w:ascii="Garamond" w:eastAsia="Garamond" w:hAnsi="Garamond" w:cs="Garamond"/>
          <w:color w:val="000000" w:themeColor="text1"/>
          <w:sz w:val="22"/>
          <w:szCs w:val="22"/>
        </w:rPr>
        <w:t xml:space="preserve">modalità </w:t>
      </w:r>
      <w:r w:rsidR="00271DD7">
        <w:rPr>
          <w:rFonts w:ascii="Garamond" w:eastAsia="Garamond" w:hAnsi="Garamond" w:cs="Garamond"/>
          <w:color w:val="000000" w:themeColor="text1"/>
          <w:sz w:val="22"/>
          <w:szCs w:val="22"/>
        </w:rPr>
        <w:t>di relazione di tipo paternalistico potrà, inoltre, evitare di alimentare forme di</w:t>
      </w:r>
      <w:r w:rsidRPr="00687582">
        <w:rPr>
          <w:rFonts w:ascii="Garamond" w:eastAsia="Garamond" w:hAnsi="Garamond" w:cs="Garamond"/>
          <w:color w:val="000000" w:themeColor="text1"/>
          <w:sz w:val="22"/>
          <w:szCs w:val="22"/>
        </w:rPr>
        <w:t xml:space="preserve"> dipendenza dall’intervento </w:t>
      </w:r>
      <w:proofErr w:type="gramStart"/>
      <w:r w:rsidRPr="00687582">
        <w:rPr>
          <w:rFonts w:ascii="Garamond" w:eastAsia="Garamond" w:hAnsi="Garamond" w:cs="Garamond"/>
          <w:color w:val="000000" w:themeColor="text1"/>
          <w:sz w:val="22"/>
          <w:szCs w:val="22"/>
        </w:rPr>
        <w:t>socio-assistenziale</w:t>
      </w:r>
      <w:proofErr w:type="gramEnd"/>
      <w:r w:rsidRPr="00687582">
        <w:rPr>
          <w:rFonts w:ascii="Garamond" w:eastAsia="Garamond" w:hAnsi="Garamond" w:cs="Garamond"/>
          <w:color w:val="000000" w:themeColor="text1"/>
          <w:sz w:val="22"/>
          <w:szCs w:val="22"/>
        </w:rPr>
        <w:t>.</w:t>
      </w:r>
    </w:p>
    <w:p w14:paraId="0000006E" w14:textId="37569960" w:rsidR="007C2599" w:rsidRPr="00687582" w:rsidRDefault="00271DD7" w:rsidP="00C05993">
      <w:pPr>
        <w:jc w:val="both"/>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L’ambito più critico, in questo senso, è quello</w:t>
      </w:r>
      <w:r w:rsidR="00000000" w:rsidRPr="00687582">
        <w:rPr>
          <w:rFonts w:ascii="Garamond" w:eastAsia="Garamond" w:hAnsi="Garamond" w:cs="Garamond"/>
          <w:b/>
          <w:color w:val="000000" w:themeColor="text1"/>
          <w:sz w:val="22"/>
          <w:szCs w:val="22"/>
        </w:rPr>
        <w:t xml:space="preserve"> legale</w:t>
      </w:r>
      <w:r>
        <w:rPr>
          <w:rFonts w:ascii="Garamond" w:eastAsia="Garamond" w:hAnsi="Garamond" w:cs="Garamond"/>
          <w:color w:val="000000" w:themeColor="text1"/>
          <w:sz w:val="22"/>
          <w:szCs w:val="22"/>
        </w:rPr>
        <w:t>: le intervistate riferiscono maggiori difficoltà a comprendere i</w:t>
      </w:r>
      <w:r w:rsidR="00000000" w:rsidRPr="00687582">
        <w:rPr>
          <w:rFonts w:ascii="Garamond" w:eastAsia="Garamond" w:hAnsi="Garamond" w:cs="Garamond"/>
          <w:color w:val="000000" w:themeColor="text1"/>
          <w:sz w:val="22"/>
          <w:szCs w:val="22"/>
        </w:rPr>
        <w:t xml:space="preserve"> dispositivi amministrativi o giuridici, il loro contenuto, la loro durata e validità</w:t>
      </w:r>
      <w:r>
        <w:rPr>
          <w:rFonts w:ascii="Garamond" w:eastAsia="Garamond" w:hAnsi="Garamond" w:cs="Garamond"/>
          <w:color w:val="000000" w:themeColor="text1"/>
          <w:sz w:val="22"/>
          <w:szCs w:val="22"/>
        </w:rPr>
        <w:t>, ma anche a comunicare con le diverse figure professionali</w:t>
      </w:r>
      <w:r w:rsidR="00000000" w:rsidRPr="00687582">
        <w:rPr>
          <w:rFonts w:ascii="Garamond" w:eastAsia="Garamond" w:hAnsi="Garamond" w:cs="Garamond"/>
          <w:color w:val="000000" w:themeColor="text1"/>
          <w:sz w:val="22"/>
          <w:szCs w:val="22"/>
        </w:rPr>
        <w:t xml:space="preserve">. Le interviste con le </w:t>
      </w:r>
      <w:r>
        <w:rPr>
          <w:rFonts w:ascii="Garamond" w:eastAsia="Garamond" w:hAnsi="Garamond" w:cs="Garamond"/>
          <w:color w:val="000000" w:themeColor="text1"/>
          <w:sz w:val="22"/>
          <w:szCs w:val="22"/>
        </w:rPr>
        <w:t>professioniste</w:t>
      </w:r>
      <w:r w:rsidR="00000000" w:rsidRPr="00687582">
        <w:rPr>
          <w:rFonts w:ascii="Garamond" w:eastAsia="Garamond" w:hAnsi="Garamond" w:cs="Garamond"/>
          <w:color w:val="000000" w:themeColor="text1"/>
          <w:sz w:val="22"/>
          <w:szCs w:val="22"/>
        </w:rPr>
        <w:t xml:space="preserve"> hanno messo a tema alcune criticità introdotte dal nuovo “Codice Rosso”, che hanno</w:t>
      </w:r>
      <w:r>
        <w:rPr>
          <w:rFonts w:ascii="Garamond" w:eastAsia="Garamond" w:hAnsi="Garamond" w:cs="Garamond"/>
          <w:color w:val="000000" w:themeColor="text1"/>
          <w:sz w:val="22"/>
          <w:szCs w:val="22"/>
        </w:rPr>
        <w:t xml:space="preserve"> prodotto un’accelerazione con alcuni effetti non voluti, come la</w:t>
      </w:r>
      <w:r w:rsidR="00000000" w:rsidRPr="00687582">
        <w:rPr>
          <w:rFonts w:ascii="Garamond" w:eastAsia="Garamond" w:hAnsi="Garamond" w:cs="Garamond"/>
          <w:color w:val="000000" w:themeColor="text1"/>
          <w:sz w:val="22"/>
          <w:szCs w:val="22"/>
        </w:rPr>
        <w:t xml:space="preserve"> rid</w:t>
      </w:r>
      <w:r>
        <w:rPr>
          <w:rFonts w:ascii="Garamond" w:eastAsia="Garamond" w:hAnsi="Garamond" w:cs="Garamond"/>
          <w:color w:val="000000" w:themeColor="text1"/>
          <w:sz w:val="22"/>
          <w:szCs w:val="22"/>
        </w:rPr>
        <w:t xml:space="preserve">uzione del tempo </w:t>
      </w:r>
      <w:r w:rsidR="00000000" w:rsidRPr="00687582">
        <w:rPr>
          <w:rFonts w:ascii="Garamond" w:eastAsia="Garamond" w:hAnsi="Garamond" w:cs="Garamond"/>
          <w:color w:val="000000" w:themeColor="text1"/>
          <w:sz w:val="22"/>
          <w:szCs w:val="22"/>
        </w:rPr>
        <w:t xml:space="preserve">a disposizione delle donne per maturare una reale consapevolezza rispetto ai vari passaggi del percorso giudiziario: </w:t>
      </w:r>
      <w:r>
        <w:rPr>
          <w:rFonts w:ascii="Garamond" w:eastAsia="Garamond" w:hAnsi="Garamond" w:cs="Garamond"/>
          <w:color w:val="000000" w:themeColor="text1"/>
          <w:sz w:val="22"/>
          <w:szCs w:val="22"/>
        </w:rPr>
        <w:t xml:space="preserve">ulteriori studi dovranno approfondire queste dimensioni, così come quelle relative alla </w:t>
      </w:r>
      <w:r w:rsidR="00000000" w:rsidRPr="00687582">
        <w:rPr>
          <w:rFonts w:ascii="Garamond" w:eastAsia="Garamond" w:hAnsi="Garamond" w:cs="Garamond"/>
          <w:b/>
          <w:color w:val="000000" w:themeColor="text1"/>
          <w:sz w:val="22"/>
          <w:szCs w:val="22"/>
        </w:rPr>
        <w:t xml:space="preserve">molteplicità di “tempi” </w:t>
      </w:r>
      <w:r>
        <w:rPr>
          <w:rFonts w:ascii="Garamond" w:eastAsia="Garamond" w:hAnsi="Garamond" w:cs="Garamond"/>
          <w:b/>
          <w:color w:val="000000" w:themeColor="text1"/>
          <w:sz w:val="22"/>
          <w:szCs w:val="22"/>
        </w:rPr>
        <w:t xml:space="preserve">(e velocità) </w:t>
      </w:r>
      <w:r w:rsidR="00000000" w:rsidRPr="00687582">
        <w:rPr>
          <w:rFonts w:ascii="Garamond" w:eastAsia="Garamond" w:hAnsi="Garamond" w:cs="Garamond"/>
          <w:color w:val="000000" w:themeColor="text1"/>
          <w:sz w:val="22"/>
          <w:szCs w:val="22"/>
        </w:rPr>
        <w:t>present</w:t>
      </w:r>
      <w:r>
        <w:rPr>
          <w:rFonts w:ascii="Garamond" w:eastAsia="Garamond" w:hAnsi="Garamond" w:cs="Garamond"/>
          <w:color w:val="000000" w:themeColor="text1"/>
          <w:sz w:val="22"/>
          <w:szCs w:val="22"/>
        </w:rPr>
        <w:t>e</w:t>
      </w:r>
      <w:r w:rsidR="00000000" w:rsidRPr="00687582">
        <w:rPr>
          <w:rFonts w:ascii="Garamond" w:eastAsia="Garamond" w:hAnsi="Garamond" w:cs="Garamond"/>
          <w:color w:val="000000" w:themeColor="text1"/>
          <w:sz w:val="22"/>
          <w:szCs w:val="22"/>
        </w:rPr>
        <w:t xml:space="preserve"> nei percorsi di fuoriuscita dalla violenza. A questo proposito, le metodologie della relazione tra donne messe a punto dai centri antiviolenza femministi, ribadiscono la necessità di adattare gli interventi ai bisogni, ai desideri e ai tempi delle donne, e non viceversa: </w:t>
      </w:r>
      <w:r>
        <w:rPr>
          <w:rFonts w:ascii="Garamond" w:eastAsia="Garamond" w:hAnsi="Garamond" w:cs="Garamond"/>
          <w:color w:val="000000" w:themeColor="text1"/>
          <w:sz w:val="22"/>
          <w:szCs w:val="22"/>
        </w:rPr>
        <w:t>si tratta di un’indicazione ancora valida, anche considerando che l’analisi ha evidenziato fasi di decisioni tempestive</w:t>
      </w:r>
      <w:r w:rsidR="00000000" w:rsidRPr="00687582">
        <w:rPr>
          <w:rFonts w:ascii="Garamond" w:eastAsia="Garamond" w:hAnsi="Garamond" w:cs="Garamond"/>
          <w:color w:val="000000" w:themeColor="text1"/>
          <w:sz w:val="22"/>
          <w:szCs w:val="22"/>
        </w:rPr>
        <w:t xml:space="preserve"> (la denuncia, l’ingresso in casa rifugio, la dimostrazione di conformità al modello genitoriale) </w:t>
      </w:r>
      <w:r>
        <w:rPr>
          <w:rFonts w:ascii="Garamond" w:eastAsia="Garamond" w:hAnsi="Garamond" w:cs="Garamond"/>
          <w:color w:val="000000" w:themeColor="text1"/>
          <w:sz w:val="22"/>
          <w:szCs w:val="22"/>
        </w:rPr>
        <w:t xml:space="preserve">cui </w:t>
      </w:r>
      <w:r w:rsidR="00000000" w:rsidRPr="00687582">
        <w:rPr>
          <w:rFonts w:ascii="Garamond" w:eastAsia="Garamond" w:hAnsi="Garamond" w:cs="Garamond"/>
          <w:color w:val="000000" w:themeColor="text1"/>
          <w:sz w:val="22"/>
          <w:szCs w:val="22"/>
        </w:rPr>
        <w:t xml:space="preserve">si alternano a </w:t>
      </w:r>
      <w:r>
        <w:rPr>
          <w:rFonts w:ascii="Garamond" w:eastAsia="Garamond" w:hAnsi="Garamond" w:cs="Garamond"/>
          <w:color w:val="000000" w:themeColor="text1"/>
          <w:sz w:val="22"/>
          <w:szCs w:val="22"/>
        </w:rPr>
        <w:t>momenti</w:t>
      </w:r>
      <w:r w:rsidR="00000000" w:rsidRPr="00687582">
        <w:rPr>
          <w:rFonts w:ascii="Garamond" w:eastAsia="Garamond" w:hAnsi="Garamond" w:cs="Garamond"/>
          <w:color w:val="000000" w:themeColor="text1"/>
          <w:sz w:val="22"/>
          <w:szCs w:val="22"/>
        </w:rPr>
        <w:t xml:space="preserve"> di immobilità (il tempo dell’attesa di una risposta in ambito legale, l’ottenimento di un sussidio economico o di un alloggio, l’ingresso nel mercato del lavoro, il riconoscimento della</w:t>
      </w:r>
      <w:r w:rsidR="000F5B05">
        <w:rPr>
          <w:rFonts w:ascii="Garamond" w:eastAsia="Garamond" w:hAnsi="Garamond" w:cs="Garamond"/>
          <w:color w:val="000000" w:themeColor="text1"/>
          <w:sz w:val="22"/>
          <w:szCs w:val="22"/>
        </w:rPr>
        <w:t xml:space="preserve"> potestà genitoriale</w:t>
      </w:r>
      <w:r w:rsidR="00000000" w:rsidRPr="00687582">
        <w:rPr>
          <w:rFonts w:ascii="Garamond" w:eastAsia="Garamond" w:hAnsi="Garamond" w:cs="Garamond"/>
          <w:color w:val="000000" w:themeColor="text1"/>
          <w:sz w:val="22"/>
          <w:szCs w:val="22"/>
        </w:rPr>
        <w:t>…).</w:t>
      </w:r>
    </w:p>
    <w:p w14:paraId="0000006F" w14:textId="77777777" w:rsidR="007C2599" w:rsidRPr="00687582" w:rsidRDefault="007C2599" w:rsidP="00C05993">
      <w:pPr>
        <w:pBdr>
          <w:top w:val="nil"/>
          <w:left w:val="nil"/>
          <w:bottom w:val="nil"/>
          <w:right w:val="nil"/>
          <w:between w:val="nil"/>
        </w:pBdr>
        <w:jc w:val="both"/>
        <w:rPr>
          <w:rFonts w:ascii="Garamond" w:eastAsia="Garamond" w:hAnsi="Garamond" w:cs="Garamond"/>
          <w:color w:val="000000" w:themeColor="text1"/>
          <w:sz w:val="22"/>
          <w:szCs w:val="22"/>
        </w:rPr>
      </w:pPr>
    </w:p>
    <w:p w14:paraId="00000070" w14:textId="77777777" w:rsidR="007C2599" w:rsidRPr="00687582" w:rsidRDefault="00000000" w:rsidP="00C05993">
      <w:pPr>
        <w:pStyle w:val="Titolo3"/>
        <w:numPr>
          <w:ilvl w:val="0"/>
          <w:numId w:val="3"/>
        </w:numPr>
        <w:spacing w:before="0" w:after="0"/>
        <w:ind w:left="714" w:hanging="357"/>
        <w:jc w:val="both"/>
        <w:rPr>
          <w:rFonts w:ascii="Garamond" w:eastAsia="Garamond" w:hAnsi="Garamond" w:cs="Garamond"/>
          <w:i/>
          <w:color w:val="000000" w:themeColor="text1"/>
          <w:sz w:val="22"/>
          <w:szCs w:val="22"/>
        </w:rPr>
      </w:pPr>
      <w:r w:rsidRPr="00687582">
        <w:rPr>
          <w:rFonts w:ascii="Garamond" w:eastAsia="Garamond" w:hAnsi="Garamond" w:cs="Garamond"/>
          <w:i/>
          <w:color w:val="000000" w:themeColor="text1"/>
          <w:sz w:val="22"/>
          <w:szCs w:val="22"/>
        </w:rPr>
        <w:t>La violenza nelle relazioni (e il nodo della genitorialità)</w:t>
      </w:r>
    </w:p>
    <w:p w14:paraId="00000071" w14:textId="781C3D8B" w:rsidR="007C2599" w:rsidRPr="00687582" w:rsidRDefault="00000000" w:rsidP="00C05993">
      <w:pPr>
        <w:pBdr>
          <w:top w:val="nil"/>
          <w:left w:val="nil"/>
          <w:bottom w:val="nil"/>
          <w:right w:val="nil"/>
          <w:between w:val="nil"/>
        </w:pBdr>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 xml:space="preserve">Durante le interviste le donne hanno raccontato episodi riconducibili a </w:t>
      </w:r>
      <w:r w:rsidRPr="00687582">
        <w:rPr>
          <w:rFonts w:ascii="Garamond" w:eastAsia="Garamond" w:hAnsi="Garamond" w:cs="Garamond"/>
          <w:b/>
          <w:color w:val="000000" w:themeColor="text1"/>
          <w:sz w:val="22"/>
          <w:szCs w:val="22"/>
        </w:rPr>
        <w:t>tutte le tipologie di violenza</w:t>
      </w:r>
      <w:r w:rsidRPr="00687582">
        <w:rPr>
          <w:rFonts w:ascii="Garamond" w:eastAsia="Garamond" w:hAnsi="Garamond" w:cs="Garamond"/>
          <w:color w:val="000000" w:themeColor="text1"/>
          <w:sz w:val="22"/>
          <w:szCs w:val="22"/>
        </w:rPr>
        <w:t xml:space="preserve"> identificate nella letteratura internazionale e nell’agenda globale dei diritti umani (ossia: violenza fisica, sessuale, psicologica, economica, assistita). </w:t>
      </w:r>
      <w:r w:rsidR="00E479E1">
        <w:rPr>
          <w:rFonts w:ascii="Garamond" w:eastAsia="Garamond" w:hAnsi="Garamond" w:cs="Garamond"/>
          <w:color w:val="000000" w:themeColor="text1"/>
          <w:sz w:val="22"/>
          <w:szCs w:val="22"/>
        </w:rPr>
        <w:t>In particolare</w:t>
      </w:r>
      <w:r w:rsidRPr="00687582">
        <w:rPr>
          <w:rFonts w:ascii="Garamond" w:eastAsia="Garamond" w:hAnsi="Garamond" w:cs="Garamond"/>
          <w:color w:val="000000" w:themeColor="text1"/>
          <w:sz w:val="22"/>
          <w:szCs w:val="22"/>
        </w:rPr>
        <w:t xml:space="preserve">, molte di quelle che sono anche madri riferiscono di aver subito violenze </w:t>
      </w:r>
      <w:r w:rsidR="00E479E1">
        <w:rPr>
          <w:rFonts w:ascii="Garamond" w:eastAsia="Garamond" w:hAnsi="Garamond" w:cs="Garamond"/>
          <w:color w:val="000000" w:themeColor="text1"/>
          <w:sz w:val="22"/>
          <w:szCs w:val="22"/>
        </w:rPr>
        <w:t xml:space="preserve">connesse alla genitorialità, cioè </w:t>
      </w:r>
      <w:r w:rsidRPr="00687582">
        <w:rPr>
          <w:rFonts w:ascii="Garamond" w:eastAsia="Garamond" w:hAnsi="Garamond" w:cs="Garamond"/>
          <w:color w:val="000000" w:themeColor="text1"/>
          <w:sz w:val="22"/>
          <w:szCs w:val="22"/>
        </w:rPr>
        <w:t>agite attraverso comportamenti violenti diretti ai/alle loro figl3</w:t>
      </w:r>
      <w:r w:rsidR="00E479E1">
        <w:rPr>
          <w:rFonts w:ascii="Garamond" w:eastAsia="Garamond" w:hAnsi="Garamond" w:cs="Garamond"/>
          <w:color w:val="000000" w:themeColor="text1"/>
          <w:sz w:val="22"/>
          <w:szCs w:val="22"/>
        </w:rPr>
        <w:t xml:space="preserve"> (</w:t>
      </w:r>
      <w:r w:rsidRPr="00687582">
        <w:rPr>
          <w:rFonts w:ascii="Garamond" w:eastAsia="Garamond" w:hAnsi="Garamond" w:cs="Garamond"/>
          <w:color w:val="000000" w:themeColor="text1"/>
          <w:sz w:val="22"/>
          <w:szCs w:val="22"/>
        </w:rPr>
        <w:t>inclusa la sottrazione di persone minorenni</w:t>
      </w:r>
      <w:r w:rsidR="00E479E1">
        <w:rPr>
          <w:rFonts w:ascii="Garamond" w:eastAsia="Garamond" w:hAnsi="Garamond" w:cs="Garamond"/>
          <w:color w:val="000000" w:themeColor="text1"/>
          <w:sz w:val="22"/>
          <w:szCs w:val="22"/>
        </w:rPr>
        <w:t>)</w:t>
      </w:r>
      <w:r w:rsidRPr="00687582">
        <w:rPr>
          <w:rFonts w:ascii="Garamond" w:eastAsia="Garamond" w:hAnsi="Garamond" w:cs="Garamond"/>
          <w:color w:val="000000" w:themeColor="text1"/>
          <w:sz w:val="22"/>
          <w:szCs w:val="22"/>
        </w:rPr>
        <w:t>.</w:t>
      </w:r>
    </w:p>
    <w:p w14:paraId="00000073" w14:textId="6E71FC33" w:rsidR="007C2599" w:rsidRPr="00687582" w:rsidRDefault="00FE3C06" w:rsidP="00C05993">
      <w:pPr>
        <w:pBdr>
          <w:top w:val="nil"/>
          <w:left w:val="nil"/>
          <w:bottom w:val="nil"/>
          <w:right w:val="nil"/>
          <w:between w:val="nil"/>
        </w:pBdr>
        <w:jc w:val="both"/>
        <w:rPr>
          <w:rFonts w:ascii="Garamond" w:eastAsia="Garamond" w:hAnsi="Garamond" w:cs="Garamond"/>
          <w:b/>
          <w:color w:val="000000" w:themeColor="text1"/>
          <w:sz w:val="22"/>
          <w:szCs w:val="22"/>
        </w:rPr>
      </w:pPr>
      <w:r>
        <w:rPr>
          <w:rFonts w:ascii="Garamond" w:eastAsia="Garamond" w:hAnsi="Garamond" w:cs="Garamond"/>
          <w:color w:val="000000" w:themeColor="text1"/>
          <w:sz w:val="22"/>
          <w:szCs w:val="22"/>
        </w:rPr>
        <w:t>T</w:t>
      </w:r>
      <w:r w:rsidR="00000000" w:rsidRPr="00687582">
        <w:rPr>
          <w:rFonts w:ascii="Garamond" w:eastAsia="Garamond" w:hAnsi="Garamond" w:cs="Garamond"/>
          <w:color w:val="000000" w:themeColor="text1"/>
          <w:sz w:val="22"/>
          <w:szCs w:val="22"/>
        </w:rPr>
        <w:t>utti i maltrattanti sono uomini, partner o ex partner dell</w:t>
      </w:r>
      <w:r w:rsidR="00E479E1">
        <w:rPr>
          <w:rFonts w:ascii="Garamond" w:eastAsia="Garamond" w:hAnsi="Garamond" w:cs="Garamond"/>
          <w:color w:val="000000" w:themeColor="text1"/>
          <w:sz w:val="22"/>
          <w:szCs w:val="22"/>
        </w:rPr>
        <w:t xml:space="preserve">e </w:t>
      </w:r>
      <w:r w:rsidR="00000000" w:rsidRPr="00687582">
        <w:rPr>
          <w:rFonts w:ascii="Garamond" w:eastAsia="Garamond" w:hAnsi="Garamond" w:cs="Garamond"/>
          <w:color w:val="000000" w:themeColor="text1"/>
          <w:sz w:val="22"/>
          <w:szCs w:val="22"/>
        </w:rPr>
        <w:t>intervistat</w:t>
      </w:r>
      <w:r w:rsidR="00E479E1">
        <w:rPr>
          <w:rFonts w:ascii="Garamond" w:eastAsia="Garamond" w:hAnsi="Garamond" w:cs="Garamond"/>
          <w:color w:val="000000" w:themeColor="text1"/>
          <w:sz w:val="22"/>
          <w:szCs w:val="22"/>
        </w:rPr>
        <w:t>e</w:t>
      </w:r>
      <w:r w:rsidR="00000000" w:rsidRPr="00687582">
        <w:rPr>
          <w:rFonts w:ascii="Garamond" w:eastAsia="Garamond" w:hAnsi="Garamond" w:cs="Garamond"/>
          <w:color w:val="000000" w:themeColor="text1"/>
          <w:sz w:val="22"/>
          <w:szCs w:val="22"/>
        </w:rPr>
        <w:t xml:space="preserve">. In quasi due casi su tre, le donne e i loro figl3 erano conviventi con il partner al momento di intraprendere il percorso. Altre donne, invece, si erano già allontanate dal partner, interrompendo la convivenza e trovando un’altra soluzione abitativa. In almeno tre casi, è stato proprio questo riprendere autonomia che ha incrementato le violenze da parte dell’ex partner, anche aggiungendo nuove forme di stalking e persecuzione. Infine, rileviamo come </w:t>
      </w:r>
      <w:r w:rsidR="00000000" w:rsidRPr="00E479E1">
        <w:rPr>
          <w:rFonts w:ascii="Garamond" w:eastAsia="Garamond" w:hAnsi="Garamond" w:cs="Garamond"/>
          <w:bCs/>
          <w:color w:val="000000" w:themeColor="text1"/>
          <w:sz w:val="22"/>
          <w:szCs w:val="22"/>
        </w:rPr>
        <w:t>non tutte le donne intervistate avessero figl3 né tutte hanno subito violenza da un partner co-genitore;</w:t>
      </w:r>
      <w:r w:rsidR="00000000" w:rsidRPr="00687582">
        <w:rPr>
          <w:rFonts w:ascii="Garamond" w:eastAsia="Garamond" w:hAnsi="Garamond" w:cs="Garamond"/>
          <w:color w:val="000000" w:themeColor="text1"/>
          <w:sz w:val="22"/>
          <w:szCs w:val="22"/>
        </w:rPr>
        <w:t xml:space="preserve"> tuttavia, in molti casi </w:t>
      </w:r>
      <w:r w:rsidR="00000000" w:rsidRPr="00E479E1">
        <w:rPr>
          <w:rFonts w:ascii="Garamond" w:eastAsia="Garamond" w:hAnsi="Garamond" w:cs="Garamond"/>
          <w:b/>
          <w:bCs/>
          <w:color w:val="000000" w:themeColor="text1"/>
          <w:sz w:val="22"/>
          <w:szCs w:val="22"/>
        </w:rPr>
        <w:t>la presenza di figl3 sembra determinante nella decisione di avviare il percorso</w:t>
      </w:r>
      <w:r w:rsidR="00000000" w:rsidRPr="00687582">
        <w:rPr>
          <w:rFonts w:ascii="Garamond" w:eastAsia="Garamond" w:hAnsi="Garamond" w:cs="Garamond"/>
          <w:color w:val="000000" w:themeColor="text1"/>
          <w:sz w:val="22"/>
          <w:szCs w:val="22"/>
        </w:rPr>
        <w:t xml:space="preserve">. </w:t>
      </w:r>
    </w:p>
    <w:p w14:paraId="00000074" w14:textId="0A06016E" w:rsidR="007C2599" w:rsidRPr="00687582" w:rsidRDefault="00000000" w:rsidP="00C05993">
      <w:pPr>
        <w:pBdr>
          <w:top w:val="nil"/>
          <w:left w:val="nil"/>
          <w:bottom w:val="nil"/>
          <w:right w:val="nil"/>
          <w:between w:val="nil"/>
        </w:pBdr>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A questo proposito, rileviamo come l’</w:t>
      </w:r>
      <w:r w:rsidRPr="00687582">
        <w:rPr>
          <w:rFonts w:ascii="Garamond" w:eastAsia="Garamond" w:hAnsi="Garamond" w:cs="Garamond"/>
          <w:b/>
          <w:color w:val="000000" w:themeColor="text1"/>
          <w:sz w:val="22"/>
          <w:szCs w:val="22"/>
        </w:rPr>
        <w:t>esperienza della violenza, così come il percorso di fuoriuscita, non impatti solo sulla vita e l’autonomia delle donne, ma anche su quelle di figl3</w:t>
      </w:r>
      <w:r w:rsidRPr="00687582">
        <w:rPr>
          <w:rFonts w:ascii="Garamond" w:eastAsia="Garamond" w:hAnsi="Garamond" w:cs="Garamond"/>
          <w:color w:val="000000" w:themeColor="text1"/>
          <w:sz w:val="22"/>
          <w:szCs w:val="22"/>
        </w:rPr>
        <w:t xml:space="preserve">: le donne </w:t>
      </w:r>
      <w:r w:rsidR="00E479E1">
        <w:rPr>
          <w:rFonts w:ascii="Garamond" w:eastAsia="Garamond" w:hAnsi="Garamond" w:cs="Garamond"/>
          <w:color w:val="000000" w:themeColor="text1"/>
          <w:sz w:val="22"/>
          <w:szCs w:val="22"/>
        </w:rPr>
        <w:t xml:space="preserve">ne </w:t>
      </w:r>
      <w:r w:rsidRPr="00687582">
        <w:rPr>
          <w:rFonts w:ascii="Garamond" w:eastAsia="Garamond" w:hAnsi="Garamond" w:cs="Garamond"/>
          <w:color w:val="000000" w:themeColor="text1"/>
          <w:sz w:val="22"/>
          <w:szCs w:val="22"/>
        </w:rPr>
        <w:t>sono consapevoli</w:t>
      </w:r>
      <w:r w:rsidR="00E479E1">
        <w:rPr>
          <w:rFonts w:ascii="Garamond" w:eastAsia="Garamond" w:hAnsi="Garamond" w:cs="Garamond"/>
          <w:color w:val="000000" w:themeColor="text1"/>
          <w:sz w:val="22"/>
          <w:szCs w:val="22"/>
        </w:rPr>
        <w:t xml:space="preserve"> e hanno tematizzato la responsabilità rispetto a qualsiasi loro decisione </w:t>
      </w:r>
      <w:r w:rsidRPr="00687582">
        <w:rPr>
          <w:rFonts w:ascii="Garamond" w:eastAsia="Garamond" w:hAnsi="Garamond" w:cs="Garamond"/>
          <w:color w:val="000000" w:themeColor="text1"/>
          <w:sz w:val="22"/>
          <w:szCs w:val="22"/>
        </w:rPr>
        <w:t>(separarsi, denunciare, contattare un attore della rete antiviolenza, entrare in casa rifugio…)</w:t>
      </w:r>
      <w:r w:rsidR="00E479E1">
        <w:rPr>
          <w:rFonts w:ascii="Garamond" w:eastAsia="Garamond" w:hAnsi="Garamond" w:cs="Garamond"/>
          <w:color w:val="000000" w:themeColor="text1"/>
          <w:sz w:val="22"/>
          <w:szCs w:val="22"/>
        </w:rPr>
        <w:t xml:space="preserve">, visto che </w:t>
      </w:r>
      <w:r w:rsidRPr="00687582">
        <w:rPr>
          <w:rFonts w:ascii="Garamond" w:eastAsia="Garamond" w:hAnsi="Garamond" w:cs="Garamond"/>
          <w:color w:val="000000" w:themeColor="text1"/>
          <w:sz w:val="22"/>
          <w:szCs w:val="22"/>
        </w:rPr>
        <w:t xml:space="preserve">avrà effetti sui percorsi di vita de3 figl3 nell’immediato e nel lungo periodo. </w:t>
      </w:r>
    </w:p>
    <w:p w14:paraId="00000075" w14:textId="07E719AE" w:rsidR="007C2599" w:rsidRDefault="00E479E1" w:rsidP="00C05993">
      <w:pPr>
        <w:pBdr>
          <w:top w:val="nil"/>
          <w:left w:val="nil"/>
          <w:bottom w:val="nil"/>
          <w:right w:val="nil"/>
          <w:between w:val="nil"/>
        </w:pBdr>
        <w:jc w:val="both"/>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Come già messo in luce, la</w:t>
      </w:r>
      <w:r w:rsidR="00000000" w:rsidRPr="00687582">
        <w:rPr>
          <w:rFonts w:ascii="Garamond" w:eastAsia="Garamond" w:hAnsi="Garamond" w:cs="Garamond"/>
          <w:color w:val="000000" w:themeColor="text1"/>
          <w:sz w:val="22"/>
          <w:szCs w:val="22"/>
        </w:rPr>
        <w:t xml:space="preserve"> genitorialità</w:t>
      </w:r>
      <w:r>
        <w:rPr>
          <w:rFonts w:ascii="Garamond" w:eastAsia="Garamond" w:hAnsi="Garamond" w:cs="Garamond"/>
          <w:color w:val="000000" w:themeColor="text1"/>
          <w:sz w:val="22"/>
          <w:szCs w:val="22"/>
        </w:rPr>
        <w:t xml:space="preserve"> rappresenta un nodo critico:</w:t>
      </w:r>
      <w:r w:rsidR="00000000" w:rsidRPr="00687582">
        <w:rPr>
          <w:rFonts w:ascii="Garamond" w:eastAsia="Garamond" w:hAnsi="Garamond" w:cs="Garamond"/>
          <w:color w:val="000000" w:themeColor="text1"/>
          <w:sz w:val="22"/>
          <w:szCs w:val="22"/>
        </w:rPr>
        <w:t xml:space="preserve"> per molte donne</w:t>
      </w:r>
      <w:r>
        <w:rPr>
          <w:rFonts w:ascii="Garamond" w:eastAsia="Garamond" w:hAnsi="Garamond" w:cs="Garamond"/>
          <w:color w:val="000000" w:themeColor="text1"/>
          <w:sz w:val="22"/>
          <w:szCs w:val="22"/>
        </w:rPr>
        <w:t xml:space="preserve">, </w:t>
      </w:r>
      <w:r w:rsidRPr="00687582">
        <w:rPr>
          <w:rFonts w:ascii="Garamond" w:eastAsia="Garamond" w:hAnsi="Garamond" w:cs="Garamond"/>
          <w:color w:val="000000" w:themeColor="text1"/>
          <w:sz w:val="22"/>
          <w:szCs w:val="22"/>
        </w:rPr>
        <w:t xml:space="preserve">il principale ostacolo a </w:t>
      </w:r>
      <w:proofErr w:type="spellStart"/>
      <w:r w:rsidRPr="00687582">
        <w:rPr>
          <w:rFonts w:ascii="Garamond" w:eastAsia="Garamond" w:hAnsi="Garamond" w:cs="Garamond"/>
          <w:color w:val="000000" w:themeColor="text1"/>
          <w:sz w:val="22"/>
          <w:szCs w:val="22"/>
        </w:rPr>
        <w:t>visibilizzare</w:t>
      </w:r>
      <w:proofErr w:type="spellEnd"/>
      <w:r w:rsidRPr="00687582">
        <w:rPr>
          <w:rFonts w:ascii="Garamond" w:eastAsia="Garamond" w:hAnsi="Garamond" w:cs="Garamond"/>
          <w:color w:val="000000" w:themeColor="text1"/>
          <w:sz w:val="22"/>
          <w:szCs w:val="22"/>
        </w:rPr>
        <w:t xml:space="preserve"> le violenze di fronte a un’istituzione pubblica (polizia, ospedale, servizi sociali)</w:t>
      </w:r>
      <w:r>
        <w:rPr>
          <w:rFonts w:ascii="Garamond" w:eastAsia="Garamond" w:hAnsi="Garamond" w:cs="Garamond"/>
          <w:b/>
          <w:color w:val="000000" w:themeColor="text1"/>
          <w:sz w:val="22"/>
          <w:szCs w:val="22"/>
        </w:rPr>
        <w:t xml:space="preserve"> </w:t>
      </w:r>
      <w:r>
        <w:rPr>
          <w:rFonts w:ascii="Garamond" w:eastAsia="Garamond" w:hAnsi="Garamond" w:cs="Garamond"/>
          <w:bCs/>
          <w:color w:val="000000" w:themeColor="text1"/>
          <w:sz w:val="22"/>
          <w:szCs w:val="22"/>
        </w:rPr>
        <w:t>è stata</w:t>
      </w:r>
      <w:r w:rsidRPr="00687582">
        <w:rPr>
          <w:rFonts w:ascii="Garamond" w:eastAsia="Garamond" w:hAnsi="Garamond" w:cs="Garamond"/>
          <w:color w:val="000000" w:themeColor="text1"/>
          <w:sz w:val="22"/>
          <w:szCs w:val="22"/>
        </w:rPr>
        <w:t xml:space="preserve"> </w:t>
      </w:r>
      <w:r w:rsidR="00000000" w:rsidRPr="00687582">
        <w:rPr>
          <w:rFonts w:ascii="Garamond" w:eastAsia="Garamond" w:hAnsi="Garamond" w:cs="Garamond"/>
          <w:color w:val="000000" w:themeColor="text1"/>
          <w:sz w:val="22"/>
          <w:szCs w:val="22"/>
        </w:rPr>
        <w:t xml:space="preserve">proprio </w:t>
      </w:r>
      <w:r w:rsidR="00000000" w:rsidRPr="00687582">
        <w:rPr>
          <w:rFonts w:ascii="Garamond" w:eastAsia="Garamond" w:hAnsi="Garamond" w:cs="Garamond"/>
          <w:b/>
          <w:color w:val="000000" w:themeColor="text1"/>
          <w:sz w:val="22"/>
          <w:szCs w:val="22"/>
        </w:rPr>
        <w:t>la paura di vedersi sottratt3 l3 figli3</w:t>
      </w:r>
      <w:r w:rsidR="00000000" w:rsidRPr="00687582">
        <w:rPr>
          <w:rFonts w:ascii="Garamond" w:eastAsia="Garamond" w:hAnsi="Garamond" w:cs="Garamond"/>
          <w:color w:val="000000" w:themeColor="text1"/>
          <w:sz w:val="22"/>
          <w:szCs w:val="22"/>
        </w:rPr>
        <w:t>, dal coniuge o dai servizi sociali</w:t>
      </w:r>
      <w:r>
        <w:rPr>
          <w:rFonts w:ascii="Garamond" w:eastAsia="Garamond" w:hAnsi="Garamond" w:cs="Garamond"/>
          <w:color w:val="000000" w:themeColor="text1"/>
          <w:sz w:val="22"/>
          <w:szCs w:val="22"/>
        </w:rPr>
        <w:t>.</w:t>
      </w:r>
      <w:r w:rsidR="00000000" w:rsidRPr="00687582">
        <w:rPr>
          <w:rFonts w:ascii="Garamond" w:eastAsia="Garamond" w:hAnsi="Garamond" w:cs="Garamond"/>
          <w:color w:val="000000" w:themeColor="text1"/>
          <w:sz w:val="22"/>
          <w:szCs w:val="22"/>
        </w:rPr>
        <w:t xml:space="preserve"> Soprattutto nei casi in cui la donna è stata ricongiunta in Italia </w:t>
      </w:r>
      <w:r>
        <w:rPr>
          <w:rFonts w:ascii="Garamond" w:eastAsia="Garamond" w:hAnsi="Garamond" w:cs="Garamond"/>
          <w:color w:val="000000" w:themeColor="text1"/>
          <w:sz w:val="22"/>
          <w:szCs w:val="22"/>
        </w:rPr>
        <w:t>(</w:t>
      </w:r>
      <w:r w:rsidR="00000000" w:rsidRPr="00687582">
        <w:rPr>
          <w:rFonts w:ascii="Garamond" w:eastAsia="Garamond" w:hAnsi="Garamond" w:cs="Garamond"/>
          <w:color w:val="000000" w:themeColor="text1"/>
          <w:sz w:val="22"/>
          <w:szCs w:val="22"/>
        </w:rPr>
        <w:t>e quindi percepisce il suo permesso di soggiorno come dipendente dal legame matrimoniale</w:t>
      </w:r>
      <w:r>
        <w:rPr>
          <w:rFonts w:ascii="Garamond" w:eastAsia="Garamond" w:hAnsi="Garamond" w:cs="Garamond"/>
          <w:color w:val="000000" w:themeColor="text1"/>
          <w:sz w:val="22"/>
          <w:szCs w:val="22"/>
        </w:rPr>
        <w:t xml:space="preserve">), spesso </w:t>
      </w:r>
      <w:r w:rsidR="00000000" w:rsidRPr="00687582">
        <w:rPr>
          <w:rFonts w:ascii="Garamond" w:eastAsia="Garamond" w:hAnsi="Garamond" w:cs="Garamond"/>
          <w:color w:val="000000" w:themeColor="text1"/>
          <w:sz w:val="22"/>
          <w:szCs w:val="22"/>
        </w:rPr>
        <w:t xml:space="preserve">i </w:t>
      </w:r>
      <w:r>
        <w:rPr>
          <w:rFonts w:ascii="Garamond" w:eastAsia="Garamond" w:hAnsi="Garamond" w:cs="Garamond"/>
          <w:color w:val="000000" w:themeColor="text1"/>
          <w:sz w:val="22"/>
          <w:szCs w:val="22"/>
        </w:rPr>
        <w:t xml:space="preserve">partner maltrattanti usano </w:t>
      </w:r>
      <w:r w:rsidRPr="00687582">
        <w:rPr>
          <w:rFonts w:ascii="Garamond" w:eastAsia="Garamond" w:hAnsi="Garamond" w:cs="Garamond"/>
          <w:color w:val="000000" w:themeColor="text1"/>
          <w:sz w:val="22"/>
          <w:szCs w:val="22"/>
        </w:rPr>
        <w:t>l’intervento dei servizi sociali rispetto alla prole</w:t>
      </w:r>
      <w:r w:rsidR="00000000" w:rsidRPr="00687582">
        <w:rPr>
          <w:rFonts w:ascii="Garamond" w:eastAsia="Garamond" w:hAnsi="Garamond" w:cs="Garamond"/>
          <w:color w:val="000000" w:themeColor="text1"/>
          <w:sz w:val="22"/>
          <w:szCs w:val="22"/>
        </w:rPr>
        <w:t xml:space="preserve"> come strumento di minaccia e coercizione. </w:t>
      </w:r>
      <w:r>
        <w:rPr>
          <w:rFonts w:ascii="Garamond" w:eastAsia="Garamond" w:hAnsi="Garamond" w:cs="Garamond"/>
          <w:color w:val="000000" w:themeColor="text1"/>
          <w:sz w:val="22"/>
          <w:szCs w:val="22"/>
        </w:rPr>
        <w:t xml:space="preserve">Inoltre, appare comune l’esperienza di essere denunciare dal marito </w:t>
      </w:r>
      <w:r w:rsidRPr="00687582">
        <w:rPr>
          <w:rFonts w:ascii="Garamond" w:eastAsia="Garamond" w:hAnsi="Garamond" w:cs="Garamond"/>
          <w:color w:val="000000" w:themeColor="text1"/>
          <w:sz w:val="22"/>
          <w:szCs w:val="22"/>
        </w:rPr>
        <w:t>per abbandono del tetto coniugale e sottrazione di minorenni</w:t>
      </w:r>
      <w:r>
        <w:rPr>
          <w:rFonts w:ascii="Garamond" w:eastAsia="Garamond" w:hAnsi="Garamond" w:cs="Garamond"/>
          <w:color w:val="000000" w:themeColor="text1"/>
          <w:sz w:val="22"/>
          <w:szCs w:val="22"/>
        </w:rPr>
        <w:t xml:space="preserve">, </w:t>
      </w:r>
      <w:r w:rsidR="00000000" w:rsidRPr="00687582">
        <w:rPr>
          <w:rFonts w:ascii="Garamond" w:eastAsia="Garamond" w:hAnsi="Garamond" w:cs="Garamond"/>
          <w:color w:val="000000" w:themeColor="text1"/>
          <w:sz w:val="22"/>
          <w:szCs w:val="22"/>
        </w:rPr>
        <w:t xml:space="preserve">a seguito dell’allontanamento </w:t>
      </w:r>
      <w:r>
        <w:rPr>
          <w:rFonts w:ascii="Garamond" w:eastAsia="Garamond" w:hAnsi="Garamond" w:cs="Garamond"/>
          <w:color w:val="000000" w:themeColor="text1"/>
          <w:sz w:val="22"/>
          <w:szCs w:val="22"/>
        </w:rPr>
        <w:t xml:space="preserve">dopo un episodio violento e la decisione di entrare in casa rifugio o cambiare domicilio: se </w:t>
      </w:r>
      <w:r w:rsidR="00F1004E">
        <w:rPr>
          <w:rFonts w:ascii="Garamond" w:eastAsia="Garamond" w:hAnsi="Garamond" w:cs="Garamond"/>
          <w:color w:val="000000" w:themeColor="text1"/>
          <w:sz w:val="22"/>
          <w:szCs w:val="22"/>
        </w:rPr>
        <w:t xml:space="preserve">in alcuni casi il “non luogo a procedere” è stato immediato, in altri è giunto solo qualche mese dopo. Al pari di altri procedimenti amministrativi, </w:t>
      </w:r>
      <w:r w:rsidR="00000000" w:rsidRPr="00687582">
        <w:rPr>
          <w:rFonts w:ascii="Garamond" w:eastAsia="Garamond" w:hAnsi="Garamond" w:cs="Garamond"/>
          <w:color w:val="000000" w:themeColor="text1"/>
          <w:sz w:val="22"/>
          <w:szCs w:val="22"/>
        </w:rPr>
        <w:t xml:space="preserve">il </w:t>
      </w:r>
      <w:r w:rsidR="00000000" w:rsidRPr="00687582">
        <w:rPr>
          <w:rFonts w:ascii="Garamond" w:eastAsia="Garamond" w:hAnsi="Garamond" w:cs="Garamond"/>
          <w:b/>
          <w:color w:val="000000" w:themeColor="text1"/>
          <w:sz w:val="22"/>
          <w:szCs w:val="22"/>
        </w:rPr>
        <w:t>tempo dell’attesa</w:t>
      </w:r>
      <w:r w:rsidR="00000000" w:rsidRPr="00687582">
        <w:rPr>
          <w:rFonts w:ascii="Garamond" w:eastAsia="Garamond" w:hAnsi="Garamond" w:cs="Garamond"/>
          <w:color w:val="000000" w:themeColor="text1"/>
          <w:sz w:val="22"/>
          <w:szCs w:val="22"/>
        </w:rPr>
        <w:t xml:space="preserve"> genera molta ansia e incertezza</w:t>
      </w:r>
      <w:r w:rsidR="00F1004E">
        <w:rPr>
          <w:rFonts w:ascii="Garamond" w:eastAsia="Garamond" w:hAnsi="Garamond" w:cs="Garamond"/>
          <w:color w:val="000000" w:themeColor="text1"/>
          <w:sz w:val="22"/>
          <w:szCs w:val="22"/>
        </w:rPr>
        <w:t>, che peggiora sensibilmente la situazione emotiva delle donne nelle prime fasi dei percorsi di fuoriuscita</w:t>
      </w:r>
      <w:r w:rsidR="00000000" w:rsidRPr="00687582">
        <w:rPr>
          <w:rFonts w:ascii="Garamond" w:eastAsia="Garamond" w:hAnsi="Garamond" w:cs="Garamond"/>
          <w:color w:val="000000" w:themeColor="text1"/>
          <w:sz w:val="22"/>
          <w:szCs w:val="22"/>
        </w:rPr>
        <w:t xml:space="preserve">. </w:t>
      </w:r>
      <w:r w:rsidR="00F1004E">
        <w:rPr>
          <w:rFonts w:ascii="Garamond" w:eastAsia="Garamond" w:hAnsi="Garamond" w:cs="Garamond"/>
          <w:color w:val="000000" w:themeColor="text1"/>
          <w:sz w:val="22"/>
          <w:szCs w:val="22"/>
        </w:rPr>
        <w:t xml:space="preserve">Queste procedure concorrono a sostenere una percezione dei servizi sociali e dei tribunali minorili come ostili: </w:t>
      </w:r>
      <w:r w:rsidR="00F1004E" w:rsidRPr="00687582">
        <w:rPr>
          <w:rFonts w:ascii="Garamond" w:eastAsia="Garamond" w:hAnsi="Garamond" w:cs="Garamond"/>
          <w:color w:val="000000" w:themeColor="text1"/>
          <w:sz w:val="22"/>
          <w:szCs w:val="22"/>
        </w:rPr>
        <w:t>alimentando un clima di sfiducia delle donne nei confronti di chi potrebbe dare loro supporto</w:t>
      </w:r>
      <w:r w:rsidR="00F1004E">
        <w:rPr>
          <w:rFonts w:ascii="Garamond" w:eastAsia="Garamond" w:hAnsi="Garamond" w:cs="Garamond"/>
          <w:color w:val="000000" w:themeColor="text1"/>
          <w:sz w:val="22"/>
          <w:szCs w:val="22"/>
        </w:rPr>
        <w:t xml:space="preserve">, finiscono per diventare </w:t>
      </w:r>
      <w:r w:rsidR="00000000" w:rsidRPr="00687582">
        <w:rPr>
          <w:rFonts w:ascii="Garamond" w:eastAsia="Garamond" w:hAnsi="Garamond" w:cs="Garamond"/>
          <w:color w:val="000000" w:themeColor="text1"/>
          <w:sz w:val="22"/>
          <w:szCs w:val="22"/>
        </w:rPr>
        <w:t xml:space="preserve">un ulteriore strumento per l’esercizio e il perpetuarsi del potere </w:t>
      </w:r>
      <w:proofErr w:type="spellStart"/>
      <w:r w:rsidR="00000000" w:rsidRPr="00687582">
        <w:rPr>
          <w:rFonts w:ascii="Garamond" w:eastAsia="Garamond" w:hAnsi="Garamond" w:cs="Garamond"/>
          <w:color w:val="000000" w:themeColor="text1"/>
          <w:sz w:val="22"/>
          <w:szCs w:val="22"/>
        </w:rPr>
        <w:t>eteropatriarcale</w:t>
      </w:r>
      <w:proofErr w:type="spellEnd"/>
      <w:r w:rsidR="00000000" w:rsidRPr="00687582">
        <w:rPr>
          <w:rFonts w:ascii="Garamond" w:eastAsia="Garamond" w:hAnsi="Garamond" w:cs="Garamond"/>
          <w:color w:val="000000" w:themeColor="text1"/>
          <w:sz w:val="22"/>
          <w:szCs w:val="22"/>
        </w:rPr>
        <w:t>.</w:t>
      </w:r>
    </w:p>
    <w:p w14:paraId="0C23AB2E" w14:textId="77777777" w:rsidR="00402F2D" w:rsidRDefault="00402F2D" w:rsidP="00C05993">
      <w:pPr>
        <w:pBdr>
          <w:top w:val="nil"/>
          <w:left w:val="nil"/>
          <w:bottom w:val="nil"/>
          <w:right w:val="nil"/>
          <w:between w:val="nil"/>
        </w:pBdr>
        <w:jc w:val="both"/>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I</w:t>
      </w:r>
      <w:r w:rsidR="00000000" w:rsidRPr="00687582">
        <w:rPr>
          <w:rFonts w:ascii="Garamond" w:eastAsia="Garamond" w:hAnsi="Garamond" w:cs="Garamond"/>
          <w:color w:val="000000" w:themeColor="text1"/>
          <w:sz w:val="22"/>
          <w:szCs w:val="22"/>
        </w:rPr>
        <w:t>l focus sulla genitorialità e la necessità di garantire anche a figl3 la possibilità di percorsi di vita sicuri non può, però, tradursi</w:t>
      </w:r>
      <w:r w:rsidR="00000000" w:rsidRPr="00687582">
        <w:rPr>
          <w:rFonts w:ascii="Garamond" w:eastAsia="Garamond" w:hAnsi="Garamond" w:cs="Garamond"/>
          <w:b/>
          <w:color w:val="000000" w:themeColor="text1"/>
          <w:sz w:val="22"/>
          <w:szCs w:val="22"/>
        </w:rPr>
        <w:t xml:space="preserve"> </w:t>
      </w:r>
      <w:r w:rsidR="00000000" w:rsidRPr="00687582">
        <w:rPr>
          <w:rFonts w:ascii="Garamond" w:eastAsia="Garamond" w:hAnsi="Garamond" w:cs="Garamond"/>
          <w:color w:val="000000" w:themeColor="text1"/>
          <w:sz w:val="22"/>
          <w:szCs w:val="22"/>
        </w:rPr>
        <w:t xml:space="preserve">nell’equazione donna in </w:t>
      </w:r>
      <w:r>
        <w:rPr>
          <w:rFonts w:ascii="Garamond" w:eastAsia="Garamond" w:hAnsi="Garamond" w:cs="Garamond"/>
          <w:color w:val="000000" w:themeColor="text1"/>
          <w:sz w:val="22"/>
          <w:szCs w:val="22"/>
        </w:rPr>
        <w:t>percorsi di fuoriuscita</w:t>
      </w:r>
      <w:r w:rsidR="00000000" w:rsidRPr="00687582">
        <w:rPr>
          <w:rFonts w:ascii="Garamond" w:eastAsia="Garamond" w:hAnsi="Garamond" w:cs="Garamond"/>
          <w:color w:val="000000" w:themeColor="text1"/>
          <w:sz w:val="22"/>
          <w:szCs w:val="22"/>
        </w:rPr>
        <w:t xml:space="preserve">=madre. Come già rilevato dal </w:t>
      </w:r>
      <w:proofErr w:type="spellStart"/>
      <w:r w:rsidR="00000000" w:rsidRPr="00687582">
        <w:rPr>
          <w:rFonts w:ascii="Garamond" w:eastAsia="Garamond" w:hAnsi="Garamond" w:cs="Garamond"/>
          <w:color w:val="000000" w:themeColor="text1"/>
          <w:sz w:val="22"/>
          <w:szCs w:val="22"/>
        </w:rPr>
        <w:t>Grevio</w:t>
      </w:r>
      <w:proofErr w:type="spellEnd"/>
      <w:r w:rsidR="00000000" w:rsidRPr="00687582">
        <w:rPr>
          <w:rFonts w:ascii="Garamond" w:eastAsia="Garamond" w:hAnsi="Garamond" w:cs="Garamond"/>
          <w:color w:val="000000" w:themeColor="text1"/>
          <w:sz w:val="22"/>
          <w:szCs w:val="22"/>
        </w:rPr>
        <w:t xml:space="preserve"> (2024), questa </w:t>
      </w:r>
      <w:r>
        <w:rPr>
          <w:rFonts w:ascii="Garamond" w:eastAsia="Garamond" w:hAnsi="Garamond" w:cs="Garamond"/>
          <w:color w:val="000000" w:themeColor="text1"/>
          <w:sz w:val="22"/>
          <w:szCs w:val="22"/>
        </w:rPr>
        <w:t>ridu</w:t>
      </w:r>
      <w:r w:rsidR="00000000" w:rsidRPr="00687582">
        <w:rPr>
          <w:rFonts w:ascii="Garamond" w:eastAsia="Garamond" w:hAnsi="Garamond" w:cs="Garamond"/>
          <w:color w:val="000000" w:themeColor="text1"/>
          <w:sz w:val="22"/>
          <w:szCs w:val="22"/>
        </w:rPr>
        <w:t>zione</w:t>
      </w:r>
      <w:r>
        <w:rPr>
          <w:rFonts w:ascii="Garamond" w:eastAsia="Garamond" w:hAnsi="Garamond" w:cs="Garamond"/>
          <w:color w:val="000000" w:themeColor="text1"/>
          <w:sz w:val="22"/>
          <w:szCs w:val="22"/>
        </w:rPr>
        <w:t xml:space="preserve">, motivata dalla </w:t>
      </w:r>
      <w:r w:rsidRPr="00687582">
        <w:rPr>
          <w:rFonts w:ascii="Garamond" w:eastAsia="Garamond" w:hAnsi="Garamond" w:cs="Garamond"/>
          <w:color w:val="000000" w:themeColor="text1"/>
          <w:sz w:val="22"/>
          <w:szCs w:val="22"/>
        </w:rPr>
        <w:t xml:space="preserve">grave carenza di risorse del sistema di welfare italiano, </w:t>
      </w:r>
      <w:r w:rsidR="00000000" w:rsidRPr="00687582">
        <w:rPr>
          <w:rFonts w:ascii="Garamond" w:eastAsia="Garamond" w:hAnsi="Garamond" w:cs="Garamond"/>
          <w:color w:val="000000" w:themeColor="text1"/>
          <w:sz w:val="22"/>
          <w:szCs w:val="22"/>
        </w:rPr>
        <w:t xml:space="preserve">genera </w:t>
      </w:r>
      <w:r w:rsidR="00000000" w:rsidRPr="00402F2D">
        <w:rPr>
          <w:rFonts w:ascii="Garamond" w:eastAsia="Garamond" w:hAnsi="Garamond" w:cs="Garamond"/>
          <w:b/>
          <w:bCs/>
          <w:color w:val="000000" w:themeColor="text1"/>
          <w:sz w:val="22"/>
          <w:szCs w:val="22"/>
        </w:rPr>
        <w:t>dinamiche di esclusione</w:t>
      </w:r>
      <w:r w:rsidR="00000000" w:rsidRPr="00687582">
        <w:rPr>
          <w:rFonts w:ascii="Garamond" w:eastAsia="Garamond" w:hAnsi="Garamond" w:cs="Garamond"/>
          <w:color w:val="000000" w:themeColor="text1"/>
          <w:sz w:val="22"/>
          <w:szCs w:val="22"/>
        </w:rPr>
        <w:t xml:space="preserve"> per molte categorie sociali dalla possibilità di accedere alle risorse e ai servizi previsti dal sistema antiviolenza.</w:t>
      </w:r>
    </w:p>
    <w:p w14:paraId="00000077" w14:textId="77777777" w:rsidR="007C2599" w:rsidRPr="00687582" w:rsidRDefault="007C2599" w:rsidP="00C05993">
      <w:pPr>
        <w:pBdr>
          <w:top w:val="nil"/>
          <w:left w:val="nil"/>
          <w:bottom w:val="nil"/>
          <w:right w:val="nil"/>
          <w:between w:val="nil"/>
        </w:pBdr>
        <w:jc w:val="both"/>
        <w:rPr>
          <w:rFonts w:ascii="Garamond" w:eastAsia="Garamond" w:hAnsi="Garamond" w:cs="Garamond"/>
          <w:color w:val="000000" w:themeColor="text1"/>
          <w:sz w:val="22"/>
          <w:szCs w:val="22"/>
        </w:rPr>
      </w:pPr>
    </w:p>
    <w:p w14:paraId="00000079" w14:textId="77777777" w:rsidR="007C2599" w:rsidRPr="00687582" w:rsidRDefault="00000000" w:rsidP="00C05993">
      <w:pPr>
        <w:pStyle w:val="Titolo3"/>
        <w:numPr>
          <w:ilvl w:val="0"/>
          <w:numId w:val="3"/>
        </w:numPr>
        <w:spacing w:before="0" w:after="0"/>
        <w:ind w:left="714" w:hanging="357"/>
        <w:jc w:val="both"/>
        <w:rPr>
          <w:rFonts w:ascii="Garamond" w:eastAsia="Garamond" w:hAnsi="Garamond" w:cs="Garamond"/>
          <w:i/>
          <w:color w:val="000000" w:themeColor="text1"/>
          <w:sz w:val="22"/>
          <w:szCs w:val="22"/>
        </w:rPr>
      </w:pPr>
      <w:r w:rsidRPr="00687582">
        <w:rPr>
          <w:rFonts w:ascii="Garamond" w:eastAsia="Garamond" w:hAnsi="Garamond" w:cs="Garamond"/>
          <w:i/>
          <w:color w:val="000000" w:themeColor="text1"/>
          <w:sz w:val="22"/>
          <w:szCs w:val="22"/>
        </w:rPr>
        <w:t>Questioni linguistiche e culturali e razzismi istituzionali</w:t>
      </w:r>
    </w:p>
    <w:p w14:paraId="0000007A" w14:textId="15A0D5FA" w:rsidR="007C2599" w:rsidRPr="00687582" w:rsidRDefault="00000000" w:rsidP="00C05993">
      <w:pPr>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 xml:space="preserve">La questione linguistica risulta essere una potente barriera di accesso </w:t>
      </w:r>
      <w:r w:rsidR="00402F2D">
        <w:rPr>
          <w:rFonts w:ascii="Garamond" w:eastAsia="Garamond" w:hAnsi="Garamond" w:cs="Garamond"/>
          <w:color w:val="000000" w:themeColor="text1"/>
          <w:sz w:val="22"/>
          <w:szCs w:val="22"/>
        </w:rPr>
        <w:t>sia ai percorsi di fuoriuscita in senso stretto, sia più in generale</w:t>
      </w:r>
      <w:r w:rsidRPr="00687582">
        <w:rPr>
          <w:rFonts w:ascii="Garamond" w:eastAsia="Garamond" w:hAnsi="Garamond" w:cs="Garamond"/>
          <w:color w:val="000000" w:themeColor="text1"/>
          <w:sz w:val="22"/>
          <w:szCs w:val="22"/>
        </w:rPr>
        <w:t xml:space="preserve"> alla </w:t>
      </w:r>
      <w:r w:rsidR="00402F2D">
        <w:rPr>
          <w:rFonts w:ascii="Garamond" w:eastAsia="Garamond" w:hAnsi="Garamond" w:cs="Garamond"/>
          <w:color w:val="000000" w:themeColor="text1"/>
          <w:sz w:val="22"/>
          <w:szCs w:val="22"/>
        </w:rPr>
        <w:t>costruzione di un</w:t>
      </w:r>
      <w:r w:rsidRPr="00687582">
        <w:rPr>
          <w:rFonts w:ascii="Garamond" w:eastAsia="Garamond" w:hAnsi="Garamond" w:cs="Garamond"/>
          <w:color w:val="000000" w:themeColor="text1"/>
          <w:sz w:val="22"/>
          <w:szCs w:val="22"/>
        </w:rPr>
        <w:t xml:space="preserve"> percorso di autonomia sociale </w:t>
      </w:r>
      <w:proofErr w:type="gramStart"/>
      <w:r w:rsidRPr="00687582">
        <w:rPr>
          <w:rFonts w:ascii="Garamond" w:eastAsia="Garamond" w:hAnsi="Garamond" w:cs="Garamond"/>
          <w:color w:val="000000" w:themeColor="text1"/>
          <w:sz w:val="22"/>
          <w:szCs w:val="22"/>
        </w:rPr>
        <w:t>e</w:t>
      </w:r>
      <w:proofErr w:type="gramEnd"/>
      <w:r w:rsidRPr="00687582">
        <w:rPr>
          <w:rFonts w:ascii="Garamond" w:eastAsia="Garamond" w:hAnsi="Garamond" w:cs="Garamond"/>
          <w:color w:val="000000" w:themeColor="text1"/>
          <w:sz w:val="22"/>
          <w:szCs w:val="22"/>
        </w:rPr>
        <w:t xml:space="preserve"> economica in Italia. La letteratura scientifica ha ampiamente descritto le criticità derivanti dalla mancanza di servizi di mediazione linguistica e </w:t>
      </w:r>
      <w:r w:rsidRPr="00687582">
        <w:rPr>
          <w:rFonts w:ascii="Garamond" w:eastAsia="Garamond" w:hAnsi="Garamond" w:cs="Garamond"/>
          <w:color w:val="000000" w:themeColor="text1"/>
          <w:sz w:val="22"/>
          <w:szCs w:val="22"/>
        </w:rPr>
        <w:lastRenderedPageBreak/>
        <w:t>culturale per le donne migranti in situazioni di violenza (</w:t>
      </w:r>
      <w:proofErr w:type="spellStart"/>
      <w:r w:rsidRPr="00687582">
        <w:rPr>
          <w:rFonts w:ascii="Garamond" w:eastAsia="Garamond" w:hAnsi="Garamond" w:cs="Garamond"/>
          <w:color w:val="000000" w:themeColor="text1"/>
          <w:sz w:val="22"/>
          <w:szCs w:val="22"/>
        </w:rPr>
        <w:t>Menjívar</w:t>
      </w:r>
      <w:proofErr w:type="spellEnd"/>
      <w:r w:rsidRPr="00687582">
        <w:rPr>
          <w:rFonts w:ascii="Garamond" w:eastAsia="Garamond" w:hAnsi="Garamond" w:cs="Garamond"/>
          <w:color w:val="000000" w:themeColor="text1"/>
          <w:sz w:val="22"/>
          <w:szCs w:val="22"/>
        </w:rPr>
        <w:t xml:space="preserve"> &amp; </w:t>
      </w:r>
      <w:proofErr w:type="spellStart"/>
      <w:r w:rsidRPr="00687582">
        <w:rPr>
          <w:rFonts w:ascii="Garamond" w:eastAsia="Garamond" w:hAnsi="Garamond" w:cs="Garamond"/>
          <w:color w:val="000000" w:themeColor="text1"/>
          <w:sz w:val="22"/>
          <w:szCs w:val="22"/>
        </w:rPr>
        <w:t>Salcido</w:t>
      </w:r>
      <w:proofErr w:type="spellEnd"/>
      <w:r w:rsidRPr="00687582">
        <w:rPr>
          <w:rFonts w:ascii="Garamond" w:eastAsia="Garamond" w:hAnsi="Garamond" w:cs="Garamond"/>
          <w:color w:val="000000" w:themeColor="text1"/>
          <w:sz w:val="22"/>
          <w:szCs w:val="22"/>
        </w:rPr>
        <w:t xml:space="preserve"> 2002; Raj &amp; Silverman 2002; </w:t>
      </w:r>
      <w:proofErr w:type="spellStart"/>
      <w:r w:rsidRPr="00687582">
        <w:rPr>
          <w:rFonts w:ascii="Garamond" w:eastAsia="Garamond" w:hAnsi="Garamond" w:cs="Garamond"/>
          <w:color w:val="000000" w:themeColor="text1"/>
          <w:sz w:val="22"/>
          <w:szCs w:val="22"/>
        </w:rPr>
        <w:t>Hulley</w:t>
      </w:r>
      <w:proofErr w:type="spellEnd"/>
      <w:r w:rsidRPr="00687582">
        <w:rPr>
          <w:rFonts w:ascii="Garamond" w:eastAsia="Garamond" w:hAnsi="Garamond" w:cs="Garamond"/>
          <w:color w:val="000000" w:themeColor="text1"/>
          <w:sz w:val="22"/>
          <w:szCs w:val="22"/>
        </w:rPr>
        <w:t xml:space="preserve"> et al. 2023; </w:t>
      </w:r>
      <w:proofErr w:type="spellStart"/>
      <w:r w:rsidRPr="00687582">
        <w:rPr>
          <w:rFonts w:ascii="Garamond" w:eastAsia="Garamond" w:hAnsi="Garamond" w:cs="Garamond"/>
          <w:color w:val="000000" w:themeColor="text1"/>
          <w:sz w:val="22"/>
          <w:szCs w:val="22"/>
        </w:rPr>
        <w:t>Kiamanesh</w:t>
      </w:r>
      <w:proofErr w:type="spellEnd"/>
      <w:r w:rsidRPr="00687582">
        <w:rPr>
          <w:rFonts w:ascii="Garamond" w:eastAsia="Garamond" w:hAnsi="Garamond" w:cs="Garamond"/>
          <w:color w:val="000000" w:themeColor="text1"/>
          <w:sz w:val="22"/>
          <w:szCs w:val="22"/>
        </w:rPr>
        <w:t xml:space="preserve"> &amp; </w:t>
      </w:r>
      <w:proofErr w:type="spellStart"/>
      <w:r w:rsidRPr="00687582">
        <w:rPr>
          <w:rFonts w:ascii="Garamond" w:eastAsia="Garamond" w:hAnsi="Garamond" w:cs="Garamond"/>
          <w:color w:val="000000" w:themeColor="text1"/>
          <w:sz w:val="22"/>
          <w:szCs w:val="22"/>
        </w:rPr>
        <w:t>Hauge</w:t>
      </w:r>
      <w:proofErr w:type="spellEnd"/>
      <w:r w:rsidRPr="00687582">
        <w:rPr>
          <w:rFonts w:ascii="Garamond" w:eastAsia="Garamond" w:hAnsi="Garamond" w:cs="Garamond"/>
          <w:color w:val="000000" w:themeColor="text1"/>
          <w:sz w:val="22"/>
          <w:szCs w:val="22"/>
        </w:rPr>
        <w:t xml:space="preserve"> 2019). </w:t>
      </w:r>
      <w:r w:rsidR="00402F2D">
        <w:rPr>
          <w:rFonts w:ascii="Garamond" w:eastAsia="Garamond" w:hAnsi="Garamond" w:cs="Garamond"/>
          <w:color w:val="000000" w:themeColor="text1"/>
          <w:sz w:val="22"/>
          <w:szCs w:val="22"/>
        </w:rPr>
        <w:t>Q</w:t>
      </w:r>
      <w:r w:rsidRPr="00687582">
        <w:rPr>
          <w:rFonts w:ascii="Garamond" w:eastAsia="Garamond" w:hAnsi="Garamond" w:cs="Garamond"/>
          <w:color w:val="000000" w:themeColor="text1"/>
          <w:sz w:val="22"/>
          <w:szCs w:val="22"/>
        </w:rPr>
        <w:t xml:space="preserve">uesto studio </w:t>
      </w:r>
      <w:r w:rsidR="00402F2D">
        <w:rPr>
          <w:rFonts w:ascii="Garamond" w:eastAsia="Garamond" w:hAnsi="Garamond" w:cs="Garamond"/>
          <w:color w:val="000000" w:themeColor="text1"/>
          <w:sz w:val="22"/>
          <w:szCs w:val="22"/>
        </w:rPr>
        <w:t>conferma</w:t>
      </w:r>
      <w:r w:rsidRPr="00687582">
        <w:rPr>
          <w:rFonts w:ascii="Garamond" w:eastAsia="Garamond" w:hAnsi="Garamond" w:cs="Garamond"/>
          <w:color w:val="000000" w:themeColor="text1"/>
          <w:sz w:val="22"/>
          <w:szCs w:val="22"/>
        </w:rPr>
        <w:t xml:space="preserve"> come la mancanza di una mediazione linguistica peggiori il tipo di accompagnamento e assistenza, in particolare per quelle donne, spesso ricongiunte, che non hanno avuto molti contatti con la lingua italiana essendo rimaste prevalentemente all’interno delle mura domestiche. </w:t>
      </w:r>
    </w:p>
    <w:p w14:paraId="0000007B" w14:textId="127A0A35" w:rsidR="007C2599" w:rsidRPr="00687582" w:rsidRDefault="00000000" w:rsidP="00C05993">
      <w:pPr>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La pratica, da parte dei servizi pubblici, di far fronte alle difficoltà linguistiche avvalendosi di traduttori improvvisati (</w:t>
      </w:r>
      <w:r w:rsidR="00402F2D">
        <w:rPr>
          <w:rFonts w:ascii="Garamond" w:eastAsia="Garamond" w:hAnsi="Garamond" w:cs="Garamond"/>
          <w:color w:val="000000" w:themeColor="text1"/>
          <w:sz w:val="22"/>
          <w:szCs w:val="22"/>
        </w:rPr>
        <w:t xml:space="preserve">dalla ricerca: </w:t>
      </w:r>
      <w:r w:rsidRPr="00687582">
        <w:rPr>
          <w:rFonts w:ascii="Garamond" w:eastAsia="Garamond" w:hAnsi="Garamond" w:cs="Garamond"/>
          <w:color w:val="000000" w:themeColor="text1"/>
          <w:sz w:val="22"/>
          <w:szCs w:val="22"/>
        </w:rPr>
        <w:t xml:space="preserve">baristi, membri della comunità, conoscenti delle donne, figl3) incrementa il rischio di incomprensioni e fraintendimenti. </w:t>
      </w:r>
      <w:r w:rsidR="00402F2D">
        <w:rPr>
          <w:rFonts w:ascii="Garamond" w:eastAsia="Garamond" w:hAnsi="Garamond" w:cs="Garamond"/>
          <w:color w:val="000000" w:themeColor="text1"/>
          <w:sz w:val="22"/>
          <w:szCs w:val="22"/>
        </w:rPr>
        <w:t xml:space="preserve">Quando questo ruolo è </w:t>
      </w:r>
      <w:r w:rsidR="00402F2D" w:rsidRPr="00687582">
        <w:rPr>
          <w:rFonts w:ascii="Garamond" w:eastAsia="Garamond" w:hAnsi="Garamond" w:cs="Garamond"/>
          <w:color w:val="000000" w:themeColor="text1"/>
          <w:sz w:val="22"/>
          <w:szCs w:val="22"/>
        </w:rPr>
        <w:t>affidato a bambin3, anche molto piccoli (6-10 anni)</w:t>
      </w:r>
      <w:r w:rsidRPr="00687582">
        <w:rPr>
          <w:rFonts w:ascii="Garamond" w:eastAsia="Garamond" w:hAnsi="Garamond" w:cs="Garamond"/>
          <w:color w:val="000000" w:themeColor="text1"/>
          <w:sz w:val="22"/>
          <w:szCs w:val="22"/>
        </w:rPr>
        <w:t xml:space="preserve">, </w:t>
      </w:r>
      <w:r w:rsidR="00402F2D" w:rsidRPr="00687582">
        <w:rPr>
          <w:rFonts w:ascii="Garamond" w:eastAsia="Garamond" w:hAnsi="Garamond" w:cs="Garamond"/>
          <w:color w:val="000000" w:themeColor="text1"/>
          <w:sz w:val="22"/>
          <w:szCs w:val="22"/>
        </w:rPr>
        <w:t>coinvolti nella traduzione de</w:t>
      </w:r>
      <w:r w:rsidR="00402F2D">
        <w:rPr>
          <w:rFonts w:ascii="Garamond" w:eastAsia="Garamond" w:hAnsi="Garamond" w:cs="Garamond"/>
          <w:color w:val="000000" w:themeColor="text1"/>
          <w:sz w:val="22"/>
          <w:szCs w:val="22"/>
        </w:rPr>
        <w:t xml:space="preserve">i racconti delle </w:t>
      </w:r>
      <w:r w:rsidR="00402F2D" w:rsidRPr="00687582">
        <w:rPr>
          <w:rFonts w:ascii="Garamond" w:eastAsia="Garamond" w:hAnsi="Garamond" w:cs="Garamond"/>
          <w:color w:val="000000" w:themeColor="text1"/>
          <w:sz w:val="22"/>
          <w:szCs w:val="22"/>
        </w:rPr>
        <w:t>violenze subite dalla madre</w:t>
      </w:r>
      <w:r w:rsidR="00402F2D">
        <w:rPr>
          <w:rFonts w:ascii="Garamond" w:eastAsia="Garamond" w:hAnsi="Garamond" w:cs="Garamond"/>
          <w:color w:val="000000" w:themeColor="text1"/>
          <w:sz w:val="22"/>
          <w:szCs w:val="22"/>
        </w:rPr>
        <w:t xml:space="preserve">, ci troviamo di fronte a </w:t>
      </w:r>
      <w:r w:rsidR="00402F2D" w:rsidRPr="00402F2D">
        <w:rPr>
          <w:rFonts w:ascii="Garamond" w:eastAsia="Garamond" w:hAnsi="Garamond" w:cs="Garamond"/>
          <w:b/>
          <w:bCs/>
          <w:color w:val="000000" w:themeColor="text1"/>
          <w:sz w:val="22"/>
          <w:szCs w:val="22"/>
        </w:rPr>
        <w:t>forme di violenza istituzionale</w:t>
      </w:r>
      <w:r w:rsidRPr="00687582">
        <w:rPr>
          <w:rFonts w:ascii="Garamond" w:eastAsia="Garamond" w:hAnsi="Garamond" w:cs="Garamond"/>
          <w:color w:val="000000" w:themeColor="text1"/>
          <w:sz w:val="22"/>
          <w:szCs w:val="22"/>
        </w:rPr>
        <w:t>.</w:t>
      </w:r>
    </w:p>
    <w:p w14:paraId="0000007C" w14:textId="4091A513" w:rsidR="007C2599" w:rsidRPr="00687582" w:rsidRDefault="00402F2D" w:rsidP="00C05993">
      <w:pPr>
        <w:jc w:val="both"/>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 xml:space="preserve">Non sono invece questioni legate a incomprensioni linguistiche gli </w:t>
      </w:r>
      <w:r w:rsidRPr="00402F2D">
        <w:rPr>
          <w:rFonts w:ascii="Garamond" w:eastAsia="Garamond" w:hAnsi="Garamond" w:cs="Garamond"/>
          <w:b/>
          <w:bCs/>
          <w:color w:val="000000" w:themeColor="text1"/>
          <w:sz w:val="22"/>
          <w:szCs w:val="22"/>
        </w:rPr>
        <w:t xml:space="preserve">episodi di </w:t>
      </w:r>
      <w:r w:rsidRPr="00402F2D">
        <w:rPr>
          <w:rFonts w:ascii="Garamond" w:eastAsia="Garamond" w:hAnsi="Garamond" w:cs="Garamond"/>
          <w:b/>
          <w:bCs/>
          <w:color w:val="000000" w:themeColor="text1"/>
          <w:sz w:val="22"/>
          <w:szCs w:val="22"/>
        </w:rPr>
        <w:t>discriminazioni razziste</w:t>
      </w:r>
      <w:r w:rsidRPr="00687582">
        <w:rPr>
          <w:rFonts w:ascii="Garamond" w:eastAsia="Garamond" w:hAnsi="Garamond" w:cs="Garamond"/>
          <w:color w:val="000000" w:themeColor="text1"/>
          <w:sz w:val="22"/>
          <w:szCs w:val="22"/>
        </w:rPr>
        <w:t>, dirette o indirette</w:t>
      </w:r>
      <w:r w:rsidR="00000000" w:rsidRPr="00687582">
        <w:rPr>
          <w:rFonts w:ascii="Garamond" w:eastAsia="Garamond" w:hAnsi="Garamond" w:cs="Garamond"/>
          <w:color w:val="000000" w:themeColor="text1"/>
          <w:sz w:val="22"/>
          <w:szCs w:val="22"/>
        </w:rPr>
        <w:t>,</w:t>
      </w:r>
      <w:r>
        <w:rPr>
          <w:rFonts w:ascii="Garamond" w:eastAsia="Garamond" w:hAnsi="Garamond" w:cs="Garamond"/>
          <w:color w:val="000000" w:themeColor="text1"/>
          <w:sz w:val="22"/>
          <w:szCs w:val="22"/>
        </w:rPr>
        <w:t xml:space="preserve"> raccontati</w:t>
      </w:r>
      <w:r w:rsidR="00000000" w:rsidRPr="00687582">
        <w:rPr>
          <w:rFonts w:ascii="Garamond" w:eastAsia="Garamond" w:hAnsi="Garamond" w:cs="Garamond"/>
          <w:color w:val="000000" w:themeColor="text1"/>
          <w:sz w:val="22"/>
          <w:szCs w:val="22"/>
        </w:rPr>
        <w:t xml:space="preserve"> nelle interviste</w:t>
      </w:r>
      <w:r>
        <w:rPr>
          <w:rFonts w:ascii="Garamond" w:eastAsia="Garamond" w:hAnsi="Garamond" w:cs="Garamond"/>
          <w:color w:val="000000" w:themeColor="text1"/>
          <w:sz w:val="22"/>
          <w:szCs w:val="22"/>
        </w:rPr>
        <w:t xml:space="preserve">. Rimandano a forme di inferiorizzazione </w:t>
      </w:r>
      <w:proofErr w:type="gramStart"/>
      <w:r>
        <w:rPr>
          <w:rFonts w:ascii="Garamond" w:eastAsia="Garamond" w:hAnsi="Garamond" w:cs="Garamond"/>
          <w:color w:val="000000" w:themeColor="text1"/>
          <w:sz w:val="22"/>
          <w:szCs w:val="22"/>
        </w:rPr>
        <w:t>e</w:t>
      </w:r>
      <w:proofErr w:type="gramEnd"/>
      <w:r>
        <w:rPr>
          <w:rFonts w:ascii="Garamond" w:eastAsia="Garamond" w:hAnsi="Garamond" w:cs="Garamond"/>
          <w:color w:val="000000" w:themeColor="text1"/>
          <w:sz w:val="22"/>
          <w:szCs w:val="22"/>
        </w:rPr>
        <w:t xml:space="preserve"> esclusione, talvolta sottili, comunque potenti negli effetti, come ad esempio </w:t>
      </w:r>
      <w:r w:rsidR="00000000" w:rsidRPr="00687582">
        <w:rPr>
          <w:rFonts w:ascii="Garamond" w:eastAsia="Garamond" w:hAnsi="Garamond" w:cs="Garamond"/>
          <w:color w:val="000000" w:themeColor="text1"/>
          <w:sz w:val="22"/>
          <w:szCs w:val="22"/>
        </w:rPr>
        <w:t>quando la parola dell’intervistata diventa</w:t>
      </w:r>
      <w:r>
        <w:rPr>
          <w:rFonts w:ascii="Garamond" w:eastAsia="Garamond" w:hAnsi="Garamond" w:cs="Garamond"/>
          <w:color w:val="000000" w:themeColor="text1"/>
          <w:sz w:val="22"/>
          <w:szCs w:val="22"/>
        </w:rPr>
        <w:t>v</w:t>
      </w:r>
      <w:r w:rsidR="00000000" w:rsidRPr="00687582">
        <w:rPr>
          <w:rFonts w:ascii="Garamond" w:eastAsia="Garamond" w:hAnsi="Garamond" w:cs="Garamond"/>
          <w:color w:val="000000" w:themeColor="text1"/>
          <w:sz w:val="22"/>
          <w:szCs w:val="22"/>
        </w:rPr>
        <w:t xml:space="preserve">a credibile </w:t>
      </w:r>
      <w:r w:rsidR="000D2A13" w:rsidRPr="00687582">
        <w:rPr>
          <w:rFonts w:ascii="Garamond" w:eastAsia="Garamond" w:hAnsi="Garamond" w:cs="Garamond"/>
          <w:color w:val="000000" w:themeColor="text1"/>
          <w:sz w:val="22"/>
          <w:szCs w:val="22"/>
        </w:rPr>
        <w:t>solo a seguito dell’arrivo di una persona italiana chiamata dall’intervistata stessa</w:t>
      </w:r>
      <w:r w:rsidR="000D2A13">
        <w:rPr>
          <w:rFonts w:ascii="Garamond" w:eastAsia="Garamond" w:hAnsi="Garamond" w:cs="Garamond"/>
          <w:color w:val="000000" w:themeColor="text1"/>
          <w:sz w:val="22"/>
          <w:szCs w:val="22"/>
        </w:rPr>
        <w:t xml:space="preserve">, che coincideva con </w:t>
      </w:r>
      <w:r w:rsidR="00000000" w:rsidRPr="00687582">
        <w:rPr>
          <w:rFonts w:ascii="Garamond" w:eastAsia="Garamond" w:hAnsi="Garamond" w:cs="Garamond"/>
          <w:color w:val="000000" w:themeColor="text1"/>
          <w:sz w:val="22"/>
          <w:szCs w:val="22"/>
        </w:rPr>
        <w:t>l’attivazione di un qualche intervento</w:t>
      </w:r>
      <w:r w:rsidR="000D2A13">
        <w:rPr>
          <w:rFonts w:ascii="Garamond" w:eastAsia="Garamond" w:hAnsi="Garamond" w:cs="Garamond"/>
          <w:color w:val="000000" w:themeColor="text1"/>
          <w:sz w:val="22"/>
          <w:szCs w:val="22"/>
        </w:rPr>
        <w:t xml:space="preserve"> fino a quel momento descritto come impossibile</w:t>
      </w:r>
      <w:r w:rsidR="00000000" w:rsidRPr="00687582">
        <w:rPr>
          <w:rFonts w:ascii="Garamond" w:eastAsia="Garamond" w:hAnsi="Garamond" w:cs="Garamond"/>
          <w:color w:val="000000" w:themeColor="text1"/>
          <w:sz w:val="22"/>
          <w:szCs w:val="22"/>
        </w:rPr>
        <w:t xml:space="preserve">. </w:t>
      </w:r>
    </w:p>
    <w:p w14:paraId="0000007E" w14:textId="77777777" w:rsidR="007C2599" w:rsidRPr="00687582" w:rsidRDefault="007C2599" w:rsidP="00C05993">
      <w:pPr>
        <w:jc w:val="both"/>
        <w:rPr>
          <w:rFonts w:ascii="Garamond" w:eastAsia="Garamond" w:hAnsi="Garamond" w:cs="Garamond"/>
          <w:color w:val="000000" w:themeColor="text1"/>
          <w:sz w:val="22"/>
          <w:szCs w:val="22"/>
        </w:rPr>
      </w:pPr>
    </w:p>
    <w:p w14:paraId="0000007F" w14:textId="77777777" w:rsidR="007C2599" w:rsidRPr="00687582" w:rsidRDefault="00000000" w:rsidP="00E41A5C">
      <w:pPr>
        <w:pStyle w:val="Titolo1"/>
      </w:pPr>
      <w:bookmarkStart w:id="3" w:name="_heading=h.oudm2cmdyrm4" w:colFirst="0" w:colLast="0"/>
      <w:bookmarkEnd w:id="3"/>
      <w:r w:rsidRPr="00687582">
        <w:t>I percorsi delle donne con il sistema antiviolenza</w:t>
      </w:r>
    </w:p>
    <w:p w14:paraId="00000080" w14:textId="77777777" w:rsidR="007C2599" w:rsidRPr="004A3279" w:rsidRDefault="00000000" w:rsidP="004A3279">
      <w:pPr>
        <w:pStyle w:val="Titolo3"/>
        <w:numPr>
          <w:ilvl w:val="0"/>
          <w:numId w:val="3"/>
        </w:numPr>
        <w:spacing w:before="0" w:after="0"/>
        <w:ind w:left="714" w:hanging="357"/>
        <w:jc w:val="both"/>
        <w:rPr>
          <w:rFonts w:ascii="Garamond" w:eastAsia="Garamond" w:hAnsi="Garamond" w:cs="Garamond"/>
          <w:i/>
          <w:color w:val="000000" w:themeColor="text1"/>
          <w:sz w:val="22"/>
          <w:szCs w:val="22"/>
        </w:rPr>
      </w:pPr>
      <w:bookmarkStart w:id="4" w:name="_heading=h.rsqvcdlcsvy1" w:colFirst="0" w:colLast="0"/>
      <w:bookmarkEnd w:id="4"/>
      <w:r w:rsidRPr="004A3279">
        <w:rPr>
          <w:rFonts w:ascii="Garamond" w:eastAsia="Garamond" w:hAnsi="Garamond" w:cs="Garamond"/>
          <w:i/>
          <w:color w:val="000000" w:themeColor="text1"/>
          <w:sz w:val="22"/>
          <w:szCs w:val="22"/>
        </w:rPr>
        <w:t>Il primo passo</w:t>
      </w:r>
    </w:p>
    <w:p w14:paraId="00000081" w14:textId="57270EFB" w:rsidR="007C2599" w:rsidRPr="00687582" w:rsidRDefault="00000000" w:rsidP="00C05993">
      <w:pPr>
        <w:pBdr>
          <w:top w:val="nil"/>
          <w:left w:val="nil"/>
          <w:bottom w:val="nil"/>
          <w:right w:val="nil"/>
          <w:between w:val="nil"/>
        </w:pBdr>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 xml:space="preserve">Dalle interviste, emerge che il primo passo che porta all’avvio di un percorso antiviolenza </w:t>
      </w:r>
      <w:r w:rsidR="000D2A13">
        <w:rPr>
          <w:rFonts w:ascii="Garamond" w:eastAsia="Garamond" w:hAnsi="Garamond" w:cs="Garamond"/>
          <w:color w:val="000000" w:themeColor="text1"/>
          <w:sz w:val="22"/>
          <w:szCs w:val="22"/>
        </w:rPr>
        <w:t xml:space="preserve">istituzionalizzato </w:t>
      </w:r>
      <w:r w:rsidRPr="00687582">
        <w:rPr>
          <w:rFonts w:ascii="Garamond" w:eastAsia="Garamond" w:hAnsi="Garamond" w:cs="Garamond"/>
          <w:color w:val="000000" w:themeColor="text1"/>
          <w:sz w:val="22"/>
          <w:szCs w:val="22"/>
        </w:rPr>
        <w:t>assume forme diverse, poco prevedibili e standardizzabili</w:t>
      </w:r>
      <w:r w:rsidR="000D2A13">
        <w:rPr>
          <w:rFonts w:ascii="Garamond" w:eastAsia="Garamond" w:hAnsi="Garamond" w:cs="Garamond"/>
          <w:color w:val="000000" w:themeColor="text1"/>
          <w:sz w:val="22"/>
          <w:szCs w:val="22"/>
        </w:rPr>
        <w:t>. N</w:t>
      </w:r>
      <w:r w:rsidRPr="00687582">
        <w:rPr>
          <w:rFonts w:ascii="Garamond" w:eastAsia="Garamond" w:hAnsi="Garamond" w:cs="Garamond"/>
          <w:color w:val="000000" w:themeColor="text1"/>
          <w:sz w:val="22"/>
          <w:szCs w:val="22"/>
        </w:rPr>
        <w:t xml:space="preserve">on necessariamente </w:t>
      </w:r>
      <w:r w:rsidR="000D2A13">
        <w:rPr>
          <w:rFonts w:ascii="Garamond" w:eastAsia="Garamond" w:hAnsi="Garamond" w:cs="Garamond"/>
          <w:color w:val="000000" w:themeColor="text1"/>
          <w:sz w:val="22"/>
          <w:szCs w:val="22"/>
        </w:rPr>
        <w:t xml:space="preserve">parte dal </w:t>
      </w:r>
      <w:r w:rsidRPr="00687582">
        <w:rPr>
          <w:rFonts w:ascii="Garamond" w:eastAsia="Garamond" w:hAnsi="Garamond" w:cs="Garamond"/>
          <w:color w:val="000000" w:themeColor="text1"/>
          <w:sz w:val="22"/>
          <w:szCs w:val="22"/>
        </w:rPr>
        <w:t>coinvolg</w:t>
      </w:r>
      <w:r w:rsidR="000D2A13">
        <w:rPr>
          <w:rFonts w:ascii="Garamond" w:eastAsia="Garamond" w:hAnsi="Garamond" w:cs="Garamond"/>
          <w:color w:val="000000" w:themeColor="text1"/>
          <w:sz w:val="22"/>
          <w:szCs w:val="22"/>
        </w:rPr>
        <w:t xml:space="preserve">imento di </w:t>
      </w:r>
      <w:r w:rsidRPr="00687582">
        <w:rPr>
          <w:rFonts w:ascii="Garamond" w:eastAsia="Garamond" w:hAnsi="Garamond" w:cs="Garamond"/>
          <w:color w:val="000000" w:themeColor="text1"/>
          <w:sz w:val="22"/>
          <w:szCs w:val="22"/>
        </w:rPr>
        <w:t xml:space="preserve">attori pubblici o del terzo settore. La decisione </w:t>
      </w:r>
      <w:r w:rsidR="000D2A13">
        <w:rPr>
          <w:rFonts w:ascii="Garamond" w:eastAsia="Garamond" w:hAnsi="Garamond" w:cs="Garamond"/>
          <w:color w:val="000000" w:themeColor="text1"/>
          <w:sz w:val="22"/>
          <w:szCs w:val="22"/>
        </w:rPr>
        <w:t xml:space="preserve">di contattare questi soggetti </w:t>
      </w:r>
      <w:r w:rsidRPr="00687582">
        <w:rPr>
          <w:rFonts w:ascii="Garamond" w:eastAsia="Garamond" w:hAnsi="Garamond" w:cs="Garamond"/>
          <w:color w:val="000000" w:themeColor="text1"/>
          <w:sz w:val="22"/>
          <w:szCs w:val="22"/>
        </w:rPr>
        <w:t xml:space="preserve">può </w:t>
      </w:r>
      <w:r w:rsidR="000D2A13">
        <w:rPr>
          <w:rFonts w:ascii="Garamond" w:eastAsia="Garamond" w:hAnsi="Garamond" w:cs="Garamond"/>
          <w:color w:val="000000" w:themeColor="text1"/>
          <w:sz w:val="22"/>
          <w:szCs w:val="22"/>
        </w:rPr>
        <w:t xml:space="preserve">avvenire in maniera autonoma o essere </w:t>
      </w:r>
      <w:r w:rsidRPr="00687582">
        <w:rPr>
          <w:rFonts w:ascii="Garamond" w:eastAsia="Garamond" w:hAnsi="Garamond" w:cs="Garamond"/>
          <w:color w:val="000000" w:themeColor="text1"/>
          <w:sz w:val="22"/>
          <w:szCs w:val="22"/>
        </w:rPr>
        <w:t>successiva all’apertura di un piano d’ascolto da parte di altre persone che nominano in maniera esplicita la violenza</w:t>
      </w:r>
      <w:r w:rsidR="000D2A13">
        <w:rPr>
          <w:rFonts w:ascii="Garamond" w:eastAsia="Garamond" w:hAnsi="Garamond" w:cs="Garamond"/>
          <w:color w:val="000000" w:themeColor="text1"/>
          <w:sz w:val="22"/>
          <w:szCs w:val="22"/>
        </w:rPr>
        <w:t xml:space="preserve"> o offrono</w:t>
      </w:r>
      <w:r w:rsidRPr="00687582">
        <w:rPr>
          <w:rFonts w:ascii="Garamond" w:eastAsia="Garamond" w:hAnsi="Garamond" w:cs="Garamond"/>
          <w:color w:val="000000" w:themeColor="text1"/>
          <w:sz w:val="22"/>
          <w:szCs w:val="22"/>
        </w:rPr>
        <w:t xml:space="preserve"> una qualche forma di aiuto. </w:t>
      </w:r>
      <w:r w:rsidR="000D2A13">
        <w:rPr>
          <w:rFonts w:ascii="Garamond" w:eastAsia="Garamond" w:hAnsi="Garamond" w:cs="Garamond"/>
          <w:color w:val="000000" w:themeColor="text1"/>
          <w:sz w:val="22"/>
          <w:szCs w:val="22"/>
        </w:rPr>
        <w:t>Ciò non significa,</w:t>
      </w:r>
      <w:r w:rsidRPr="00687582">
        <w:rPr>
          <w:rFonts w:ascii="Garamond" w:eastAsia="Garamond" w:hAnsi="Garamond" w:cs="Garamond"/>
          <w:color w:val="000000" w:themeColor="text1"/>
          <w:sz w:val="22"/>
          <w:szCs w:val="22"/>
        </w:rPr>
        <w:t xml:space="preserve"> tuttavia, che le donne non fossero già in consapevoli della situazione violenta in cui si trovavano: il riconoscimento della violenza e la valutazione, secondo le categorie epistemiche-affettive di ciascuna, di essere giunte ad una situazione di insostenibilità e/o intollerabilità, precede sempre il passo di affidarsi a terzi per comunicare la situazione di violenza e il bisogno di un supporto. </w:t>
      </w:r>
      <w:r w:rsidR="00385C88" w:rsidRPr="00687582">
        <w:rPr>
          <w:rFonts w:ascii="Garamond" w:eastAsia="Garamond" w:hAnsi="Garamond" w:cs="Garamond"/>
          <w:color w:val="000000" w:themeColor="text1"/>
          <w:sz w:val="22"/>
          <w:szCs w:val="22"/>
        </w:rPr>
        <w:t xml:space="preserve">Semplificando, </w:t>
      </w:r>
      <w:r w:rsidR="00385C88">
        <w:rPr>
          <w:rFonts w:ascii="Garamond" w:eastAsia="Garamond" w:hAnsi="Garamond" w:cs="Garamond"/>
          <w:color w:val="000000" w:themeColor="text1"/>
          <w:sz w:val="22"/>
          <w:szCs w:val="22"/>
        </w:rPr>
        <w:t xml:space="preserve">è possibile </w:t>
      </w:r>
      <w:r w:rsidR="00385C88" w:rsidRPr="00687582">
        <w:rPr>
          <w:rFonts w:ascii="Garamond" w:eastAsia="Garamond" w:hAnsi="Garamond" w:cs="Garamond"/>
          <w:color w:val="000000" w:themeColor="text1"/>
          <w:sz w:val="22"/>
          <w:szCs w:val="22"/>
        </w:rPr>
        <w:t xml:space="preserve">individuare due macrocategorie di soggetti </w:t>
      </w:r>
      <w:r w:rsidR="00385C88">
        <w:rPr>
          <w:rFonts w:ascii="Garamond" w:eastAsia="Garamond" w:hAnsi="Garamond" w:cs="Garamond"/>
          <w:color w:val="000000" w:themeColor="text1"/>
          <w:sz w:val="22"/>
          <w:szCs w:val="22"/>
        </w:rPr>
        <w:t>coinvolti in questa fase</w:t>
      </w:r>
      <w:r w:rsidR="00385C88" w:rsidRPr="00687582">
        <w:rPr>
          <w:rFonts w:ascii="Garamond" w:eastAsia="Garamond" w:hAnsi="Garamond" w:cs="Garamond"/>
          <w:color w:val="000000" w:themeColor="text1"/>
          <w:sz w:val="22"/>
          <w:szCs w:val="22"/>
        </w:rPr>
        <w:t xml:space="preserve">: quelli appartenenti alla </w:t>
      </w:r>
      <w:r w:rsidR="00385C88" w:rsidRPr="00687582">
        <w:rPr>
          <w:rFonts w:ascii="Garamond" w:eastAsia="Garamond" w:hAnsi="Garamond" w:cs="Garamond"/>
          <w:b/>
          <w:color w:val="000000" w:themeColor="text1"/>
          <w:sz w:val="22"/>
          <w:szCs w:val="22"/>
        </w:rPr>
        <w:t xml:space="preserve">rete sociale </w:t>
      </w:r>
      <w:r w:rsidR="00385C88" w:rsidRPr="00687582">
        <w:rPr>
          <w:rFonts w:ascii="Garamond" w:eastAsia="Garamond" w:hAnsi="Garamond" w:cs="Garamond"/>
          <w:color w:val="000000" w:themeColor="text1"/>
          <w:sz w:val="22"/>
          <w:szCs w:val="22"/>
        </w:rPr>
        <w:t xml:space="preserve">delle donne e i/le </w:t>
      </w:r>
      <w:r w:rsidR="00385C88" w:rsidRPr="00687582">
        <w:rPr>
          <w:rFonts w:ascii="Garamond" w:eastAsia="Garamond" w:hAnsi="Garamond" w:cs="Garamond"/>
          <w:b/>
          <w:color w:val="000000" w:themeColor="text1"/>
          <w:sz w:val="22"/>
          <w:szCs w:val="22"/>
        </w:rPr>
        <w:t>professionist3 del sistema antiviolenza</w:t>
      </w:r>
      <w:r w:rsidR="00385C88">
        <w:rPr>
          <w:rFonts w:ascii="Garamond" w:eastAsia="Garamond" w:hAnsi="Garamond" w:cs="Garamond"/>
          <w:color w:val="000000" w:themeColor="text1"/>
          <w:sz w:val="22"/>
          <w:szCs w:val="22"/>
        </w:rPr>
        <w:t>, anche se spesso non coincidono con le operatrici dei soggetti specializzati: infatti, poche delle intervistate hanno contattato direttamente un CAV.</w:t>
      </w:r>
    </w:p>
    <w:p w14:paraId="00000082" w14:textId="39420A69" w:rsidR="007C2599" w:rsidRPr="00687582" w:rsidRDefault="00385C88" w:rsidP="00C05993">
      <w:pPr>
        <w:pBdr>
          <w:top w:val="nil"/>
          <w:left w:val="nil"/>
          <w:bottom w:val="nil"/>
          <w:right w:val="nil"/>
          <w:between w:val="nil"/>
        </w:pBdr>
        <w:jc w:val="both"/>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In</w:t>
      </w:r>
      <w:r w:rsidRPr="00687582">
        <w:rPr>
          <w:rFonts w:ascii="Garamond" w:eastAsia="Garamond" w:hAnsi="Garamond" w:cs="Garamond"/>
          <w:color w:val="000000" w:themeColor="text1"/>
          <w:sz w:val="22"/>
          <w:szCs w:val="22"/>
        </w:rPr>
        <w:t xml:space="preserve"> diversi casi l’approdo al CAV è stato preceduto da vari tentativi</w:t>
      </w:r>
      <w:r>
        <w:rPr>
          <w:rFonts w:ascii="Garamond" w:eastAsia="Garamond" w:hAnsi="Garamond" w:cs="Garamond"/>
          <w:color w:val="000000" w:themeColor="text1"/>
          <w:sz w:val="22"/>
          <w:szCs w:val="22"/>
        </w:rPr>
        <w:t>,</w:t>
      </w:r>
      <w:r w:rsidRPr="00687582">
        <w:rPr>
          <w:rFonts w:ascii="Garamond" w:eastAsia="Garamond" w:hAnsi="Garamond" w:cs="Garamond"/>
          <w:color w:val="000000" w:themeColor="text1"/>
          <w:sz w:val="22"/>
          <w:szCs w:val="22"/>
        </w:rPr>
        <w:t xml:space="preserve"> che </w:t>
      </w:r>
      <w:r>
        <w:rPr>
          <w:rFonts w:ascii="Garamond" w:eastAsia="Garamond" w:hAnsi="Garamond" w:cs="Garamond"/>
          <w:color w:val="000000" w:themeColor="text1"/>
          <w:sz w:val="22"/>
          <w:szCs w:val="22"/>
        </w:rPr>
        <w:t xml:space="preserve">spesso </w:t>
      </w:r>
      <w:r w:rsidRPr="00687582">
        <w:rPr>
          <w:rFonts w:ascii="Garamond" w:eastAsia="Garamond" w:hAnsi="Garamond" w:cs="Garamond"/>
          <w:color w:val="000000" w:themeColor="text1"/>
          <w:sz w:val="22"/>
          <w:szCs w:val="22"/>
        </w:rPr>
        <w:t xml:space="preserve">non </w:t>
      </w:r>
      <w:r>
        <w:rPr>
          <w:rFonts w:ascii="Garamond" w:eastAsia="Garamond" w:hAnsi="Garamond" w:cs="Garamond"/>
          <w:color w:val="000000" w:themeColor="text1"/>
          <w:sz w:val="22"/>
          <w:szCs w:val="22"/>
        </w:rPr>
        <w:t>hanno avuto alcun esito</w:t>
      </w:r>
      <w:r w:rsidRPr="00687582">
        <w:rPr>
          <w:rFonts w:ascii="Garamond" w:eastAsia="Garamond" w:hAnsi="Garamond" w:cs="Garamond"/>
          <w:color w:val="000000" w:themeColor="text1"/>
          <w:sz w:val="22"/>
          <w:szCs w:val="22"/>
        </w:rPr>
        <w:t xml:space="preserve">: </w:t>
      </w:r>
      <w:r>
        <w:rPr>
          <w:rFonts w:ascii="Garamond" w:eastAsia="Garamond" w:hAnsi="Garamond" w:cs="Garamond"/>
          <w:color w:val="000000" w:themeColor="text1"/>
          <w:sz w:val="22"/>
          <w:szCs w:val="22"/>
        </w:rPr>
        <w:t xml:space="preserve">i racconti descrivono diversi episodi in cui </w:t>
      </w:r>
      <w:r w:rsidRPr="00687582">
        <w:rPr>
          <w:rFonts w:ascii="Garamond" w:eastAsia="Garamond" w:hAnsi="Garamond" w:cs="Garamond"/>
          <w:color w:val="000000" w:themeColor="text1"/>
          <w:sz w:val="22"/>
          <w:szCs w:val="22"/>
        </w:rPr>
        <w:t>operatori e operatrici</w:t>
      </w:r>
      <w:r>
        <w:rPr>
          <w:rFonts w:ascii="Garamond" w:eastAsia="Garamond" w:hAnsi="Garamond" w:cs="Garamond"/>
          <w:color w:val="000000" w:themeColor="text1"/>
          <w:sz w:val="22"/>
          <w:szCs w:val="22"/>
        </w:rPr>
        <w:t>,</w:t>
      </w:r>
      <w:r w:rsidRPr="00687582">
        <w:rPr>
          <w:rFonts w:ascii="Garamond" w:eastAsia="Garamond" w:hAnsi="Garamond" w:cs="Garamond"/>
          <w:color w:val="000000" w:themeColor="text1"/>
          <w:sz w:val="22"/>
          <w:szCs w:val="22"/>
        </w:rPr>
        <w:t xml:space="preserve"> di settori diversi</w:t>
      </w:r>
      <w:r>
        <w:rPr>
          <w:rFonts w:ascii="Garamond" w:eastAsia="Garamond" w:hAnsi="Garamond" w:cs="Garamond"/>
          <w:color w:val="000000" w:themeColor="text1"/>
          <w:sz w:val="22"/>
          <w:szCs w:val="22"/>
        </w:rPr>
        <w:t>,</w:t>
      </w:r>
      <w:r w:rsidRPr="00687582">
        <w:rPr>
          <w:rFonts w:ascii="Garamond" w:eastAsia="Garamond" w:hAnsi="Garamond" w:cs="Garamond"/>
          <w:color w:val="000000" w:themeColor="text1"/>
          <w:sz w:val="22"/>
          <w:szCs w:val="22"/>
        </w:rPr>
        <w:t xml:space="preserve"> </w:t>
      </w:r>
      <w:r w:rsidRPr="00687582">
        <w:rPr>
          <w:rFonts w:ascii="Garamond" w:eastAsia="Garamond" w:hAnsi="Garamond" w:cs="Garamond"/>
          <w:b/>
          <w:color w:val="000000" w:themeColor="text1"/>
          <w:sz w:val="22"/>
          <w:szCs w:val="22"/>
        </w:rPr>
        <w:t>non hanno creduto</w:t>
      </w:r>
      <w:r w:rsidRPr="00687582">
        <w:rPr>
          <w:rFonts w:ascii="Garamond" w:eastAsia="Garamond" w:hAnsi="Garamond" w:cs="Garamond"/>
          <w:color w:val="000000" w:themeColor="text1"/>
          <w:sz w:val="22"/>
          <w:szCs w:val="22"/>
        </w:rPr>
        <w:t xml:space="preserve"> </w:t>
      </w:r>
      <w:r>
        <w:rPr>
          <w:rFonts w:ascii="Garamond" w:eastAsia="Garamond" w:hAnsi="Garamond" w:cs="Garamond"/>
          <w:color w:val="000000" w:themeColor="text1"/>
          <w:sz w:val="22"/>
          <w:szCs w:val="22"/>
        </w:rPr>
        <w:t>al</w:t>
      </w:r>
      <w:r w:rsidRPr="00687582">
        <w:rPr>
          <w:rFonts w:ascii="Garamond" w:eastAsia="Garamond" w:hAnsi="Garamond" w:cs="Garamond"/>
          <w:color w:val="000000" w:themeColor="text1"/>
          <w:sz w:val="22"/>
          <w:szCs w:val="22"/>
        </w:rPr>
        <w:t>la donna</w:t>
      </w:r>
      <w:r>
        <w:rPr>
          <w:rFonts w:ascii="Garamond" w:eastAsia="Garamond" w:hAnsi="Garamond" w:cs="Garamond"/>
          <w:color w:val="000000" w:themeColor="text1"/>
          <w:sz w:val="22"/>
          <w:szCs w:val="22"/>
        </w:rPr>
        <w:t>;</w:t>
      </w:r>
      <w:r w:rsidRPr="00687582">
        <w:rPr>
          <w:rFonts w:ascii="Garamond" w:eastAsia="Garamond" w:hAnsi="Garamond" w:cs="Garamond"/>
          <w:color w:val="000000" w:themeColor="text1"/>
          <w:sz w:val="22"/>
          <w:szCs w:val="22"/>
        </w:rPr>
        <w:t xml:space="preserve"> </w:t>
      </w:r>
      <w:r w:rsidRPr="00687582">
        <w:rPr>
          <w:rFonts w:ascii="Garamond" w:eastAsia="Garamond" w:hAnsi="Garamond" w:cs="Garamond"/>
          <w:b/>
          <w:color w:val="000000" w:themeColor="text1"/>
          <w:sz w:val="22"/>
          <w:szCs w:val="22"/>
        </w:rPr>
        <w:t>non si sono accorti o non hanno voluto vedere</w:t>
      </w:r>
      <w:r w:rsidRPr="00687582">
        <w:rPr>
          <w:rFonts w:ascii="Garamond" w:eastAsia="Garamond" w:hAnsi="Garamond" w:cs="Garamond"/>
          <w:color w:val="000000" w:themeColor="text1"/>
          <w:sz w:val="22"/>
          <w:szCs w:val="22"/>
        </w:rPr>
        <w:t xml:space="preserve"> la violenza; </w:t>
      </w:r>
      <w:r w:rsidRPr="00687582">
        <w:rPr>
          <w:rFonts w:ascii="Garamond" w:eastAsia="Garamond" w:hAnsi="Garamond" w:cs="Garamond"/>
          <w:b/>
          <w:color w:val="000000" w:themeColor="text1"/>
          <w:sz w:val="22"/>
          <w:szCs w:val="22"/>
        </w:rPr>
        <w:t>hanno consigliato di pensarci bene prima di decidere di allontanarsi</w:t>
      </w:r>
      <w:r w:rsidRPr="00687582">
        <w:rPr>
          <w:rFonts w:ascii="Garamond" w:eastAsia="Garamond" w:hAnsi="Garamond" w:cs="Garamond"/>
          <w:color w:val="000000" w:themeColor="text1"/>
          <w:sz w:val="22"/>
          <w:szCs w:val="22"/>
        </w:rPr>
        <w:t xml:space="preserve">, </w:t>
      </w:r>
      <w:r>
        <w:rPr>
          <w:rFonts w:ascii="Garamond" w:eastAsia="Garamond" w:hAnsi="Garamond" w:cs="Garamond"/>
          <w:color w:val="000000" w:themeColor="text1"/>
          <w:sz w:val="22"/>
          <w:szCs w:val="22"/>
        </w:rPr>
        <w:t xml:space="preserve">magari </w:t>
      </w:r>
      <w:r w:rsidRPr="00687582">
        <w:rPr>
          <w:rFonts w:ascii="Garamond" w:eastAsia="Garamond" w:hAnsi="Garamond" w:cs="Garamond"/>
          <w:color w:val="000000" w:themeColor="text1"/>
          <w:sz w:val="22"/>
          <w:szCs w:val="22"/>
        </w:rPr>
        <w:t xml:space="preserve">per il bene di figli3. </w:t>
      </w:r>
      <w:r>
        <w:rPr>
          <w:rFonts w:ascii="Garamond" w:eastAsia="Garamond" w:hAnsi="Garamond" w:cs="Garamond"/>
          <w:color w:val="000000" w:themeColor="text1"/>
          <w:sz w:val="22"/>
          <w:szCs w:val="22"/>
        </w:rPr>
        <w:t>L’analisi mette in luce</w:t>
      </w:r>
      <w:r w:rsidR="00000000" w:rsidRPr="00687582">
        <w:rPr>
          <w:rFonts w:ascii="Garamond" w:eastAsia="Garamond" w:hAnsi="Garamond" w:cs="Garamond"/>
          <w:color w:val="000000" w:themeColor="text1"/>
          <w:sz w:val="22"/>
          <w:szCs w:val="22"/>
        </w:rPr>
        <w:t xml:space="preserve"> la necessità di spostare lo sguardo </w:t>
      </w:r>
      <w:r>
        <w:rPr>
          <w:rFonts w:ascii="Garamond" w:eastAsia="Garamond" w:hAnsi="Garamond" w:cs="Garamond"/>
          <w:color w:val="000000" w:themeColor="text1"/>
          <w:sz w:val="22"/>
          <w:szCs w:val="22"/>
        </w:rPr>
        <w:t xml:space="preserve">dalle pratiche delle donne </w:t>
      </w:r>
      <w:r w:rsidRPr="00385C88">
        <w:rPr>
          <w:rFonts w:ascii="Garamond" w:eastAsia="Garamond" w:hAnsi="Garamond" w:cs="Garamond"/>
          <w:color w:val="000000" w:themeColor="text1"/>
          <w:sz w:val="22"/>
          <w:szCs w:val="22"/>
        </w:rPr>
        <w:t>a</w:t>
      </w:r>
      <w:r w:rsidR="00000000" w:rsidRPr="00385C88">
        <w:rPr>
          <w:rFonts w:ascii="Garamond" w:eastAsia="Garamond" w:hAnsi="Garamond" w:cs="Garamond"/>
          <w:color w:val="000000" w:themeColor="text1"/>
          <w:sz w:val="22"/>
          <w:szCs w:val="22"/>
        </w:rPr>
        <w:t xml:space="preserve">gli </w:t>
      </w:r>
      <w:r w:rsidR="00000000" w:rsidRPr="00687582">
        <w:rPr>
          <w:rFonts w:ascii="Garamond" w:eastAsia="Garamond" w:hAnsi="Garamond" w:cs="Garamond"/>
          <w:b/>
          <w:color w:val="000000" w:themeColor="text1"/>
          <w:sz w:val="22"/>
          <w:szCs w:val="22"/>
        </w:rPr>
        <w:t xml:space="preserve">attori sociali </w:t>
      </w:r>
      <w:r w:rsidRPr="00385C88">
        <w:rPr>
          <w:rFonts w:ascii="Garamond" w:eastAsia="Garamond" w:hAnsi="Garamond" w:cs="Garamond"/>
          <w:bCs/>
          <w:color w:val="000000" w:themeColor="text1"/>
          <w:sz w:val="22"/>
          <w:szCs w:val="22"/>
        </w:rPr>
        <w:t>da loro</w:t>
      </w:r>
      <w:r>
        <w:rPr>
          <w:rFonts w:ascii="Garamond" w:eastAsia="Garamond" w:hAnsi="Garamond" w:cs="Garamond"/>
          <w:b/>
          <w:color w:val="000000" w:themeColor="text1"/>
          <w:sz w:val="22"/>
          <w:szCs w:val="22"/>
        </w:rPr>
        <w:t xml:space="preserve"> </w:t>
      </w:r>
      <w:r w:rsidR="00000000" w:rsidRPr="00687582">
        <w:rPr>
          <w:rFonts w:ascii="Garamond" w:eastAsia="Garamond" w:hAnsi="Garamond" w:cs="Garamond"/>
          <w:b/>
          <w:color w:val="000000" w:themeColor="text1"/>
          <w:sz w:val="22"/>
          <w:szCs w:val="22"/>
        </w:rPr>
        <w:t>riconosciuti come alleati e affidabili</w:t>
      </w:r>
      <w:r w:rsidR="000D2A13">
        <w:rPr>
          <w:rFonts w:ascii="Garamond" w:eastAsia="Garamond" w:hAnsi="Garamond" w:cs="Garamond"/>
          <w:color w:val="000000" w:themeColor="text1"/>
          <w:sz w:val="22"/>
          <w:szCs w:val="22"/>
        </w:rPr>
        <w:t xml:space="preserve">, poiché la richiesta d’aiuto è vincolata alla speranza di poterlo ricevere. Rispetto </w:t>
      </w:r>
      <w:r>
        <w:rPr>
          <w:rFonts w:ascii="Garamond" w:eastAsia="Garamond" w:hAnsi="Garamond" w:cs="Garamond"/>
          <w:color w:val="000000" w:themeColor="text1"/>
          <w:sz w:val="22"/>
          <w:szCs w:val="22"/>
        </w:rPr>
        <w:t xml:space="preserve">al primo contatto, infatti, </w:t>
      </w:r>
      <w:r w:rsidR="000D2A13">
        <w:rPr>
          <w:rFonts w:ascii="Garamond" w:eastAsia="Garamond" w:hAnsi="Garamond" w:cs="Garamond"/>
          <w:color w:val="000000" w:themeColor="text1"/>
          <w:sz w:val="22"/>
          <w:szCs w:val="22"/>
        </w:rPr>
        <w:t xml:space="preserve">risulta cruciale </w:t>
      </w:r>
      <w:r w:rsidRPr="00687582">
        <w:rPr>
          <w:rFonts w:ascii="Garamond" w:eastAsia="Garamond" w:hAnsi="Garamond" w:cs="Garamond"/>
          <w:color w:val="000000" w:themeColor="text1"/>
          <w:sz w:val="22"/>
          <w:szCs w:val="22"/>
        </w:rPr>
        <w:t xml:space="preserve">la capacità </w:t>
      </w:r>
      <w:r>
        <w:rPr>
          <w:rFonts w:ascii="Garamond" w:eastAsia="Garamond" w:hAnsi="Garamond" w:cs="Garamond"/>
          <w:color w:val="000000" w:themeColor="text1"/>
          <w:sz w:val="22"/>
          <w:szCs w:val="22"/>
        </w:rPr>
        <w:t>de3</w:t>
      </w:r>
      <w:r w:rsidRPr="00687582">
        <w:rPr>
          <w:rFonts w:ascii="Garamond" w:eastAsia="Garamond" w:hAnsi="Garamond" w:cs="Garamond"/>
          <w:color w:val="000000" w:themeColor="text1"/>
          <w:sz w:val="22"/>
          <w:szCs w:val="22"/>
        </w:rPr>
        <w:t xml:space="preserve"> professionist3 </w:t>
      </w:r>
      <w:r>
        <w:rPr>
          <w:rFonts w:ascii="Garamond" w:eastAsia="Garamond" w:hAnsi="Garamond" w:cs="Garamond"/>
          <w:color w:val="000000" w:themeColor="text1"/>
          <w:sz w:val="22"/>
          <w:szCs w:val="22"/>
        </w:rPr>
        <w:t xml:space="preserve">contattat3 </w:t>
      </w:r>
      <w:r w:rsidRPr="00687582">
        <w:rPr>
          <w:rFonts w:ascii="Garamond" w:eastAsia="Garamond" w:hAnsi="Garamond" w:cs="Garamond"/>
          <w:color w:val="000000" w:themeColor="text1"/>
          <w:sz w:val="22"/>
          <w:szCs w:val="22"/>
        </w:rPr>
        <w:t xml:space="preserve">di </w:t>
      </w:r>
      <w:r w:rsidRPr="00385C88">
        <w:rPr>
          <w:rFonts w:ascii="Garamond" w:eastAsia="Garamond" w:hAnsi="Garamond" w:cs="Garamond"/>
          <w:b/>
          <w:bCs/>
          <w:color w:val="000000" w:themeColor="text1"/>
          <w:sz w:val="22"/>
          <w:szCs w:val="22"/>
        </w:rPr>
        <w:t>riconoscere la situazione di violenza e/o accogliere la richiesta</w:t>
      </w:r>
      <w:r w:rsidRPr="00687582">
        <w:rPr>
          <w:rFonts w:ascii="Garamond" w:eastAsia="Garamond" w:hAnsi="Garamond" w:cs="Garamond"/>
          <w:color w:val="000000" w:themeColor="text1"/>
          <w:sz w:val="22"/>
          <w:szCs w:val="22"/>
        </w:rPr>
        <w:t xml:space="preserve"> d’aiuto della donna e, poi, di </w:t>
      </w:r>
      <w:r w:rsidRPr="00385C88">
        <w:rPr>
          <w:rFonts w:ascii="Garamond" w:eastAsia="Garamond" w:hAnsi="Garamond" w:cs="Garamond"/>
          <w:b/>
          <w:bCs/>
          <w:color w:val="000000" w:themeColor="text1"/>
          <w:sz w:val="22"/>
          <w:szCs w:val="22"/>
        </w:rPr>
        <w:t>saper</w:t>
      </w:r>
      <w:r w:rsidRPr="00385C88">
        <w:rPr>
          <w:rFonts w:ascii="Garamond" w:eastAsia="Garamond" w:hAnsi="Garamond" w:cs="Garamond"/>
          <w:b/>
          <w:bCs/>
          <w:color w:val="000000" w:themeColor="text1"/>
          <w:sz w:val="22"/>
          <w:szCs w:val="22"/>
        </w:rPr>
        <w:t>la</w:t>
      </w:r>
      <w:r w:rsidRPr="00385C88">
        <w:rPr>
          <w:rFonts w:ascii="Garamond" w:eastAsia="Garamond" w:hAnsi="Garamond" w:cs="Garamond"/>
          <w:b/>
          <w:bCs/>
          <w:color w:val="000000" w:themeColor="text1"/>
          <w:sz w:val="22"/>
          <w:szCs w:val="22"/>
        </w:rPr>
        <w:t xml:space="preserve"> </w:t>
      </w:r>
      <w:r>
        <w:rPr>
          <w:rFonts w:ascii="Garamond" w:eastAsia="Garamond" w:hAnsi="Garamond" w:cs="Garamond"/>
          <w:b/>
          <w:bCs/>
          <w:color w:val="000000" w:themeColor="text1"/>
          <w:sz w:val="22"/>
          <w:szCs w:val="22"/>
        </w:rPr>
        <w:t>accompagnar</w:t>
      </w:r>
      <w:r w:rsidRPr="00385C88">
        <w:rPr>
          <w:rFonts w:ascii="Garamond" w:eastAsia="Garamond" w:hAnsi="Garamond" w:cs="Garamond"/>
          <w:b/>
          <w:bCs/>
          <w:color w:val="000000" w:themeColor="text1"/>
          <w:sz w:val="22"/>
          <w:szCs w:val="22"/>
        </w:rPr>
        <w:t xml:space="preserve">e </w:t>
      </w:r>
      <w:r w:rsidRPr="00687582">
        <w:rPr>
          <w:rFonts w:ascii="Garamond" w:eastAsia="Garamond" w:hAnsi="Garamond" w:cs="Garamond"/>
          <w:color w:val="000000" w:themeColor="text1"/>
          <w:sz w:val="22"/>
          <w:szCs w:val="22"/>
        </w:rPr>
        <w:t>a un percorso di aiuto ritenuto</w:t>
      </w:r>
      <w:r>
        <w:rPr>
          <w:rFonts w:ascii="Garamond" w:eastAsia="Garamond" w:hAnsi="Garamond" w:cs="Garamond"/>
          <w:color w:val="000000" w:themeColor="text1"/>
          <w:sz w:val="22"/>
          <w:szCs w:val="22"/>
        </w:rPr>
        <w:t xml:space="preserve"> da lei</w:t>
      </w:r>
      <w:r w:rsidRPr="00687582">
        <w:rPr>
          <w:rFonts w:ascii="Garamond" w:eastAsia="Garamond" w:hAnsi="Garamond" w:cs="Garamond"/>
          <w:color w:val="000000" w:themeColor="text1"/>
          <w:sz w:val="22"/>
          <w:szCs w:val="22"/>
        </w:rPr>
        <w:t xml:space="preserve"> </w:t>
      </w:r>
      <w:r>
        <w:rPr>
          <w:rFonts w:ascii="Garamond" w:eastAsia="Garamond" w:hAnsi="Garamond" w:cs="Garamond"/>
          <w:color w:val="000000" w:themeColor="text1"/>
          <w:sz w:val="22"/>
          <w:szCs w:val="22"/>
        </w:rPr>
        <w:t>“</w:t>
      </w:r>
      <w:r w:rsidRPr="00687582">
        <w:rPr>
          <w:rFonts w:ascii="Garamond" w:eastAsia="Garamond" w:hAnsi="Garamond" w:cs="Garamond"/>
          <w:color w:val="000000" w:themeColor="text1"/>
          <w:sz w:val="22"/>
          <w:szCs w:val="22"/>
        </w:rPr>
        <w:t>praticabile</w:t>
      </w:r>
      <w:r>
        <w:rPr>
          <w:rFonts w:ascii="Garamond" w:eastAsia="Garamond" w:hAnsi="Garamond" w:cs="Garamond"/>
          <w:color w:val="000000" w:themeColor="text1"/>
          <w:sz w:val="22"/>
          <w:szCs w:val="22"/>
        </w:rPr>
        <w:t>”.</w:t>
      </w:r>
    </w:p>
    <w:p w14:paraId="00000084" w14:textId="77777777" w:rsidR="007C2599" w:rsidRDefault="007C2599" w:rsidP="00C05993">
      <w:pPr>
        <w:pBdr>
          <w:top w:val="nil"/>
          <w:left w:val="nil"/>
          <w:bottom w:val="nil"/>
          <w:right w:val="nil"/>
          <w:between w:val="nil"/>
        </w:pBdr>
        <w:jc w:val="both"/>
        <w:rPr>
          <w:rFonts w:ascii="Garamond" w:eastAsia="Garamond" w:hAnsi="Garamond" w:cs="Garamond"/>
          <w:color w:val="000000" w:themeColor="text1"/>
          <w:sz w:val="22"/>
          <w:szCs w:val="22"/>
        </w:rPr>
      </w:pPr>
    </w:p>
    <w:p w14:paraId="00000085" w14:textId="0003F8FB" w:rsidR="007C2599" w:rsidRPr="00687582" w:rsidRDefault="00000000" w:rsidP="00C05993">
      <w:pPr>
        <w:pStyle w:val="Titolo3"/>
        <w:spacing w:before="0" w:after="0"/>
        <w:jc w:val="both"/>
        <w:rPr>
          <w:rFonts w:ascii="Garamond" w:eastAsia="Garamond" w:hAnsi="Garamond" w:cs="Garamond"/>
          <w:i/>
          <w:color w:val="000000" w:themeColor="text1"/>
          <w:sz w:val="22"/>
          <w:szCs w:val="22"/>
        </w:rPr>
      </w:pPr>
      <w:bookmarkStart w:id="5" w:name="_heading=h.q7ynjigw18jx" w:colFirst="0" w:colLast="0"/>
      <w:bookmarkEnd w:id="5"/>
      <w:r w:rsidRPr="00687582">
        <w:rPr>
          <w:rFonts w:ascii="Garamond" w:eastAsia="Garamond" w:hAnsi="Garamond" w:cs="Garamond"/>
          <w:i/>
          <w:color w:val="000000" w:themeColor="text1"/>
          <w:sz w:val="22"/>
          <w:szCs w:val="22"/>
        </w:rPr>
        <w:t xml:space="preserve">    </w:t>
      </w:r>
      <w:r w:rsidR="002A4F18">
        <w:rPr>
          <w:rFonts w:ascii="Garamond" w:eastAsia="Garamond" w:hAnsi="Garamond" w:cs="Garamond"/>
          <w:i/>
          <w:color w:val="000000" w:themeColor="text1"/>
          <w:sz w:val="22"/>
          <w:szCs w:val="22"/>
        </w:rPr>
        <w:t>6</w:t>
      </w:r>
      <w:r w:rsidRPr="00687582">
        <w:rPr>
          <w:rFonts w:ascii="Garamond" w:eastAsia="Garamond" w:hAnsi="Garamond" w:cs="Garamond"/>
          <w:i/>
          <w:color w:val="000000" w:themeColor="text1"/>
          <w:sz w:val="22"/>
          <w:szCs w:val="22"/>
        </w:rPr>
        <w:t>. I servizi antiviolenza: CAV e case rifugio</w:t>
      </w:r>
    </w:p>
    <w:p w14:paraId="70775E80" w14:textId="77777777" w:rsidR="004B62AF" w:rsidRDefault="00000000" w:rsidP="00C05993">
      <w:pPr>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I centri antiviolenza e le case rifugio sono tra gli attori principali del sistema di contrasto e prevenzione alla violenza</w:t>
      </w:r>
      <w:r w:rsidR="004B62AF">
        <w:rPr>
          <w:rFonts w:ascii="Garamond" w:eastAsia="Garamond" w:hAnsi="Garamond" w:cs="Garamond"/>
          <w:color w:val="000000" w:themeColor="text1"/>
          <w:sz w:val="22"/>
          <w:szCs w:val="22"/>
        </w:rPr>
        <w:t>. Al contempo,</w:t>
      </w:r>
      <w:r w:rsidRPr="00687582">
        <w:rPr>
          <w:rFonts w:ascii="Garamond" w:eastAsia="Garamond" w:hAnsi="Garamond" w:cs="Garamond"/>
          <w:color w:val="000000" w:themeColor="text1"/>
          <w:sz w:val="22"/>
          <w:szCs w:val="22"/>
        </w:rPr>
        <w:t xml:space="preserve"> rappresentano un soggetto atipico nell’ambito delle politiche pubbliche</w:t>
      </w:r>
      <w:r w:rsidR="004B62AF">
        <w:rPr>
          <w:rFonts w:ascii="Garamond" w:eastAsia="Garamond" w:hAnsi="Garamond" w:cs="Garamond"/>
          <w:color w:val="000000" w:themeColor="text1"/>
          <w:sz w:val="22"/>
          <w:szCs w:val="22"/>
        </w:rPr>
        <w:t>: s</w:t>
      </w:r>
      <w:r w:rsidRPr="00687582">
        <w:rPr>
          <w:rFonts w:ascii="Garamond" w:eastAsia="Garamond" w:hAnsi="Garamond" w:cs="Garamond"/>
          <w:color w:val="000000" w:themeColor="text1"/>
          <w:sz w:val="22"/>
          <w:szCs w:val="22"/>
        </w:rPr>
        <w:t xml:space="preserve">toricamente nati dall’esperienza dei movimenti femministi e delle donne, talvolta in collaborazione con gli enti locali, i CAV </w:t>
      </w:r>
      <w:r w:rsidR="004B62AF">
        <w:rPr>
          <w:rFonts w:ascii="Garamond" w:eastAsia="Garamond" w:hAnsi="Garamond" w:cs="Garamond"/>
          <w:color w:val="000000" w:themeColor="text1"/>
          <w:sz w:val="22"/>
          <w:szCs w:val="22"/>
        </w:rPr>
        <w:t xml:space="preserve">che mantengono quest’impostazione </w:t>
      </w:r>
      <w:r w:rsidRPr="00687582">
        <w:rPr>
          <w:rFonts w:ascii="Garamond" w:eastAsia="Garamond" w:hAnsi="Garamond" w:cs="Garamond"/>
          <w:color w:val="000000" w:themeColor="text1"/>
          <w:sz w:val="22"/>
          <w:szCs w:val="22"/>
        </w:rPr>
        <w:t xml:space="preserve">coniugano </w:t>
      </w:r>
      <w:r w:rsidR="004B62AF" w:rsidRPr="00687582">
        <w:rPr>
          <w:rFonts w:ascii="Garamond" w:eastAsia="Garamond" w:hAnsi="Garamond" w:cs="Garamond"/>
          <w:color w:val="000000" w:themeColor="text1"/>
          <w:sz w:val="22"/>
          <w:szCs w:val="22"/>
        </w:rPr>
        <w:t>accompagnamento ai percorsi delle donne</w:t>
      </w:r>
      <w:r w:rsidR="004B62AF">
        <w:rPr>
          <w:rFonts w:ascii="Garamond" w:eastAsia="Garamond" w:hAnsi="Garamond" w:cs="Garamond"/>
          <w:color w:val="000000" w:themeColor="text1"/>
          <w:sz w:val="22"/>
          <w:szCs w:val="22"/>
        </w:rPr>
        <w:t xml:space="preserve">, </w:t>
      </w:r>
      <w:r w:rsidRPr="00687582">
        <w:rPr>
          <w:rFonts w:ascii="Garamond" w:eastAsia="Garamond" w:hAnsi="Garamond" w:cs="Garamond"/>
          <w:color w:val="000000" w:themeColor="text1"/>
          <w:sz w:val="22"/>
          <w:szCs w:val="22"/>
        </w:rPr>
        <w:t>lavoro di tipo politico</w:t>
      </w:r>
      <w:r w:rsidR="004B62AF">
        <w:rPr>
          <w:rFonts w:ascii="Garamond" w:eastAsia="Garamond" w:hAnsi="Garamond" w:cs="Garamond"/>
          <w:color w:val="000000" w:themeColor="text1"/>
          <w:sz w:val="22"/>
          <w:szCs w:val="22"/>
        </w:rPr>
        <w:t xml:space="preserve"> e</w:t>
      </w:r>
      <w:r w:rsidRPr="00687582">
        <w:rPr>
          <w:rFonts w:ascii="Garamond" w:eastAsia="Garamond" w:hAnsi="Garamond" w:cs="Garamond"/>
          <w:color w:val="000000" w:themeColor="text1"/>
          <w:sz w:val="22"/>
          <w:szCs w:val="22"/>
        </w:rPr>
        <w:t xml:space="preserve"> attività di sensibilizzazione </w:t>
      </w:r>
      <w:r w:rsidR="004B62AF">
        <w:rPr>
          <w:rFonts w:ascii="Garamond" w:eastAsia="Garamond" w:hAnsi="Garamond" w:cs="Garamond"/>
          <w:color w:val="000000" w:themeColor="text1"/>
          <w:sz w:val="22"/>
          <w:szCs w:val="22"/>
        </w:rPr>
        <w:t>e formazione</w:t>
      </w:r>
      <w:r w:rsidRPr="00687582">
        <w:rPr>
          <w:rFonts w:ascii="Garamond" w:eastAsia="Garamond" w:hAnsi="Garamond" w:cs="Garamond"/>
          <w:color w:val="000000" w:themeColor="text1"/>
          <w:sz w:val="22"/>
          <w:szCs w:val="22"/>
        </w:rPr>
        <w:t xml:space="preserve"> (Demurtas</w:t>
      </w:r>
      <w:r w:rsidR="00C05993">
        <w:rPr>
          <w:rFonts w:ascii="Garamond" w:eastAsia="Garamond" w:hAnsi="Garamond" w:cs="Garamond"/>
          <w:color w:val="000000" w:themeColor="text1"/>
          <w:sz w:val="22"/>
          <w:szCs w:val="22"/>
        </w:rPr>
        <w:t xml:space="preserve"> &amp;</w:t>
      </w:r>
      <w:r w:rsidRPr="00687582">
        <w:rPr>
          <w:rFonts w:ascii="Garamond" w:eastAsia="Garamond" w:hAnsi="Garamond" w:cs="Garamond"/>
          <w:color w:val="000000" w:themeColor="text1"/>
          <w:sz w:val="22"/>
          <w:szCs w:val="22"/>
        </w:rPr>
        <w:t xml:space="preserve"> Misiti 2021; Pietrobelli et al. 2020, Pisa 2017). </w:t>
      </w:r>
      <w:r w:rsidR="004B62AF">
        <w:rPr>
          <w:rFonts w:ascii="Garamond" w:eastAsia="Garamond" w:hAnsi="Garamond" w:cs="Garamond"/>
          <w:color w:val="000000" w:themeColor="text1"/>
          <w:sz w:val="22"/>
          <w:szCs w:val="22"/>
        </w:rPr>
        <w:t xml:space="preserve">In questi </w:t>
      </w:r>
      <w:r w:rsidRPr="00687582">
        <w:rPr>
          <w:rFonts w:ascii="Garamond" w:eastAsia="Garamond" w:hAnsi="Garamond" w:cs="Garamond"/>
          <w:color w:val="000000" w:themeColor="text1"/>
          <w:sz w:val="22"/>
          <w:szCs w:val="22"/>
        </w:rPr>
        <w:t xml:space="preserve">CAV lavorano operatrici con competenze specifiche, </w:t>
      </w:r>
      <w:r w:rsidR="004B62AF">
        <w:rPr>
          <w:rFonts w:ascii="Garamond" w:eastAsia="Garamond" w:hAnsi="Garamond" w:cs="Garamond"/>
          <w:color w:val="000000" w:themeColor="text1"/>
          <w:sz w:val="22"/>
          <w:szCs w:val="22"/>
        </w:rPr>
        <w:t xml:space="preserve">che </w:t>
      </w:r>
      <w:r w:rsidRPr="00687582">
        <w:rPr>
          <w:rFonts w:ascii="Garamond" w:eastAsia="Garamond" w:hAnsi="Garamond" w:cs="Garamond"/>
          <w:color w:val="000000" w:themeColor="text1"/>
          <w:sz w:val="22"/>
          <w:szCs w:val="22"/>
        </w:rPr>
        <w:t xml:space="preserve">attuano </w:t>
      </w:r>
      <w:r w:rsidRPr="00452566">
        <w:rPr>
          <w:rFonts w:ascii="Garamond" w:eastAsia="Garamond" w:hAnsi="Garamond" w:cs="Garamond"/>
          <w:b/>
          <w:bCs/>
          <w:color w:val="000000" w:themeColor="text1"/>
          <w:sz w:val="22"/>
          <w:szCs w:val="22"/>
        </w:rPr>
        <w:t xml:space="preserve">metodologie di intervento </w:t>
      </w:r>
      <w:r w:rsidRPr="00452566">
        <w:rPr>
          <w:rFonts w:ascii="Garamond" w:eastAsia="Garamond" w:hAnsi="Garamond" w:cs="Garamond"/>
          <w:b/>
          <w:bCs/>
          <w:i/>
          <w:iCs/>
          <w:color w:val="000000" w:themeColor="text1"/>
          <w:sz w:val="22"/>
          <w:szCs w:val="22"/>
        </w:rPr>
        <w:t>user-</w:t>
      </w:r>
      <w:proofErr w:type="spellStart"/>
      <w:r w:rsidRPr="00452566">
        <w:rPr>
          <w:rFonts w:ascii="Garamond" w:eastAsia="Garamond" w:hAnsi="Garamond" w:cs="Garamond"/>
          <w:b/>
          <w:bCs/>
          <w:i/>
          <w:iCs/>
          <w:color w:val="000000" w:themeColor="text1"/>
          <w:sz w:val="22"/>
          <w:szCs w:val="22"/>
        </w:rPr>
        <w:t>oriented</w:t>
      </w:r>
      <w:proofErr w:type="spellEnd"/>
      <w:r w:rsidRPr="00687582">
        <w:rPr>
          <w:rFonts w:ascii="Garamond" w:eastAsia="Garamond" w:hAnsi="Garamond" w:cs="Garamond"/>
          <w:color w:val="000000" w:themeColor="text1"/>
          <w:sz w:val="22"/>
          <w:szCs w:val="22"/>
        </w:rPr>
        <w:t>, basate su pratiche tendenzialmente non-asimmetriche fondate sulle relazioni tra donne</w:t>
      </w:r>
      <w:r w:rsidR="004B62AF">
        <w:rPr>
          <w:rFonts w:ascii="Garamond" w:eastAsia="Garamond" w:hAnsi="Garamond" w:cs="Garamond"/>
          <w:color w:val="000000" w:themeColor="text1"/>
          <w:sz w:val="22"/>
          <w:szCs w:val="22"/>
        </w:rPr>
        <w:t xml:space="preserve">: si tratta di </w:t>
      </w:r>
      <w:r w:rsidR="004B62AF" w:rsidRPr="00687582">
        <w:rPr>
          <w:rFonts w:ascii="Garamond" w:eastAsia="Garamond" w:hAnsi="Garamond" w:cs="Garamond"/>
          <w:color w:val="000000" w:themeColor="text1"/>
          <w:sz w:val="22"/>
          <w:szCs w:val="22"/>
        </w:rPr>
        <w:t xml:space="preserve">modalità di intervento </w:t>
      </w:r>
      <w:r w:rsidR="004B62AF">
        <w:rPr>
          <w:rFonts w:ascii="Garamond" w:eastAsia="Garamond" w:hAnsi="Garamond" w:cs="Garamond"/>
          <w:color w:val="000000" w:themeColor="text1"/>
          <w:sz w:val="22"/>
          <w:szCs w:val="22"/>
        </w:rPr>
        <w:t>orientate a mantenere</w:t>
      </w:r>
      <w:r w:rsidR="004B62AF" w:rsidRPr="00687582">
        <w:rPr>
          <w:rFonts w:ascii="Garamond" w:eastAsia="Garamond" w:hAnsi="Garamond" w:cs="Garamond"/>
          <w:color w:val="000000" w:themeColor="text1"/>
          <w:sz w:val="22"/>
          <w:szCs w:val="22"/>
        </w:rPr>
        <w:t xml:space="preserve"> al centro i bisogni, i tempi e i desideri delle sopravvissute</w:t>
      </w:r>
      <w:r w:rsidRPr="00687582">
        <w:rPr>
          <w:rFonts w:ascii="Garamond" w:eastAsia="Garamond" w:hAnsi="Garamond" w:cs="Garamond"/>
          <w:color w:val="000000" w:themeColor="text1"/>
          <w:sz w:val="22"/>
          <w:szCs w:val="22"/>
        </w:rPr>
        <w:t xml:space="preserve">. Tuttavia, il processo di regolamentazione del sistema antiviolenza attualmente in atto </w:t>
      </w:r>
      <w:r w:rsidR="004B62AF">
        <w:rPr>
          <w:rFonts w:ascii="Garamond" w:eastAsia="Garamond" w:hAnsi="Garamond" w:cs="Garamond"/>
          <w:color w:val="000000" w:themeColor="text1"/>
          <w:sz w:val="22"/>
          <w:szCs w:val="22"/>
        </w:rPr>
        <w:t xml:space="preserve">in Italia </w:t>
      </w:r>
      <w:r w:rsidR="004B62AF" w:rsidRPr="00687582">
        <w:rPr>
          <w:rFonts w:ascii="Garamond" w:eastAsia="Garamond" w:hAnsi="Garamond" w:cs="Garamond"/>
          <w:color w:val="000000" w:themeColor="text1"/>
          <w:sz w:val="22"/>
          <w:szCs w:val="22"/>
        </w:rPr>
        <w:t>rischia di impattare sul mantenimento stesso di queste metodologie</w:t>
      </w:r>
      <w:r w:rsidR="004B62AF">
        <w:rPr>
          <w:rFonts w:ascii="Garamond" w:eastAsia="Garamond" w:hAnsi="Garamond" w:cs="Garamond"/>
          <w:color w:val="000000" w:themeColor="text1"/>
          <w:sz w:val="22"/>
          <w:szCs w:val="22"/>
        </w:rPr>
        <w:t>,</w:t>
      </w:r>
      <w:r w:rsidR="004B62AF" w:rsidRPr="00687582">
        <w:rPr>
          <w:rFonts w:ascii="Garamond" w:eastAsia="Garamond" w:hAnsi="Garamond" w:cs="Garamond"/>
          <w:color w:val="000000" w:themeColor="text1"/>
          <w:sz w:val="22"/>
          <w:szCs w:val="22"/>
        </w:rPr>
        <w:t xml:space="preserve"> </w:t>
      </w:r>
      <w:r w:rsidRPr="00687582">
        <w:rPr>
          <w:rFonts w:ascii="Garamond" w:eastAsia="Garamond" w:hAnsi="Garamond" w:cs="Garamond"/>
          <w:color w:val="000000" w:themeColor="text1"/>
          <w:sz w:val="22"/>
          <w:szCs w:val="22"/>
        </w:rPr>
        <w:t>da un lato</w:t>
      </w:r>
      <w:r w:rsidR="004B62AF">
        <w:rPr>
          <w:rFonts w:ascii="Garamond" w:eastAsia="Garamond" w:hAnsi="Garamond" w:cs="Garamond"/>
          <w:color w:val="000000" w:themeColor="text1"/>
          <w:sz w:val="22"/>
          <w:szCs w:val="22"/>
        </w:rPr>
        <w:t>,</w:t>
      </w:r>
      <w:r w:rsidRPr="00687582">
        <w:rPr>
          <w:rFonts w:ascii="Garamond" w:eastAsia="Garamond" w:hAnsi="Garamond" w:cs="Garamond"/>
          <w:color w:val="000000" w:themeColor="text1"/>
          <w:sz w:val="22"/>
          <w:szCs w:val="22"/>
        </w:rPr>
        <w:t xml:space="preserve"> </w:t>
      </w:r>
      <w:r w:rsidR="004B62AF">
        <w:rPr>
          <w:rFonts w:ascii="Garamond" w:eastAsia="Garamond" w:hAnsi="Garamond" w:cs="Garamond"/>
          <w:color w:val="000000" w:themeColor="text1"/>
          <w:sz w:val="22"/>
          <w:szCs w:val="22"/>
        </w:rPr>
        <w:t xml:space="preserve">e </w:t>
      </w:r>
      <w:r w:rsidRPr="00687582">
        <w:rPr>
          <w:rFonts w:ascii="Garamond" w:eastAsia="Garamond" w:hAnsi="Garamond" w:cs="Garamond"/>
          <w:color w:val="000000" w:themeColor="text1"/>
          <w:sz w:val="22"/>
          <w:szCs w:val="22"/>
        </w:rPr>
        <w:t>ha visto la diffusione di centri antiviolenza che non adottano questo approccio</w:t>
      </w:r>
      <w:r w:rsidR="004B62AF">
        <w:rPr>
          <w:rFonts w:ascii="Garamond" w:eastAsia="Garamond" w:hAnsi="Garamond" w:cs="Garamond"/>
          <w:color w:val="000000" w:themeColor="text1"/>
          <w:sz w:val="22"/>
          <w:szCs w:val="22"/>
        </w:rPr>
        <w:t>,</w:t>
      </w:r>
      <w:r w:rsidRPr="00687582">
        <w:rPr>
          <w:rFonts w:ascii="Garamond" w:eastAsia="Garamond" w:hAnsi="Garamond" w:cs="Garamond"/>
          <w:color w:val="000000" w:themeColor="text1"/>
          <w:sz w:val="22"/>
          <w:szCs w:val="22"/>
        </w:rPr>
        <w:t xml:space="preserve"> dall’altro (Busi et al. 2021; Toffanin et al. 2024). </w:t>
      </w:r>
    </w:p>
    <w:p w14:paraId="00000087" w14:textId="3E660668" w:rsidR="007C2599" w:rsidRPr="00687582" w:rsidRDefault="004B62AF" w:rsidP="00C05993">
      <w:pPr>
        <w:jc w:val="both"/>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R</w:t>
      </w:r>
      <w:r w:rsidRPr="00687582">
        <w:rPr>
          <w:rFonts w:ascii="Garamond" w:eastAsia="Garamond" w:hAnsi="Garamond" w:cs="Garamond"/>
          <w:color w:val="000000" w:themeColor="text1"/>
          <w:sz w:val="22"/>
          <w:szCs w:val="22"/>
        </w:rPr>
        <w:t>ispetto all’accoglienza delle donne straniere</w:t>
      </w:r>
      <w:r>
        <w:rPr>
          <w:rFonts w:ascii="Garamond" w:eastAsia="Garamond" w:hAnsi="Garamond" w:cs="Garamond"/>
          <w:color w:val="000000" w:themeColor="text1"/>
          <w:sz w:val="22"/>
          <w:szCs w:val="22"/>
        </w:rPr>
        <w:t xml:space="preserve">, </w:t>
      </w:r>
      <w:r w:rsidR="00000000" w:rsidRPr="00687582">
        <w:rPr>
          <w:rFonts w:ascii="Garamond" w:eastAsia="Garamond" w:hAnsi="Garamond" w:cs="Garamond"/>
          <w:color w:val="000000" w:themeColor="text1"/>
          <w:sz w:val="22"/>
          <w:szCs w:val="22"/>
        </w:rPr>
        <w:t>come già rilevato, si registra una forte polarizzazione</w:t>
      </w:r>
      <w:r>
        <w:rPr>
          <w:rFonts w:ascii="Garamond" w:eastAsia="Garamond" w:hAnsi="Garamond" w:cs="Garamond"/>
          <w:color w:val="000000" w:themeColor="text1"/>
          <w:sz w:val="22"/>
          <w:szCs w:val="22"/>
        </w:rPr>
        <w:t xml:space="preserve"> tra</w:t>
      </w:r>
      <w:r w:rsidR="00000000" w:rsidRPr="00687582">
        <w:rPr>
          <w:rFonts w:ascii="Garamond" w:eastAsia="Garamond" w:hAnsi="Garamond" w:cs="Garamond"/>
          <w:color w:val="000000" w:themeColor="text1"/>
          <w:sz w:val="22"/>
          <w:szCs w:val="22"/>
        </w:rPr>
        <w:t xml:space="preserve"> CAV molto competenti</w:t>
      </w:r>
      <w:r>
        <w:rPr>
          <w:rFonts w:ascii="Garamond" w:eastAsia="Garamond" w:hAnsi="Garamond" w:cs="Garamond"/>
          <w:color w:val="000000" w:themeColor="text1"/>
          <w:sz w:val="22"/>
          <w:szCs w:val="22"/>
        </w:rPr>
        <w:t xml:space="preserve"> e</w:t>
      </w:r>
      <w:r w:rsidR="00000000" w:rsidRPr="00687582">
        <w:rPr>
          <w:rFonts w:ascii="Garamond" w:eastAsia="Garamond" w:hAnsi="Garamond" w:cs="Garamond"/>
          <w:color w:val="000000" w:themeColor="text1"/>
          <w:sz w:val="22"/>
          <w:szCs w:val="22"/>
        </w:rPr>
        <w:t xml:space="preserve"> altri in fase di formazione.</w:t>
      </w:r>
      <w:r>
        <w:rPr>
          <w:rFonts w:ascii="Garamond" w:eastAsia="Garamond" w:hAnsi="Garamond" w:cs="Garamond"/>
          <w:color w:val="000000" w:themeColor="text1"/>
          <w:sz w:val="22"/>
          <w:szCs w:val="22"/>
        </w:rPr>
        <w:t xml:space="preserve"> </w:t>
      </w:r>
      <w:r w:rsidR="00000000" w:rsidRPr="00687582">
        <w:rPr>
          <w:rFonts w:ascii="Garamond" w:eastAsia="Garamond" w:hAnsi="Garamond" w:cs="Garamond"/>
          <w:color w:val="000000" w:themeColor="text1"/>
          <w:sz w:val="22"/>
          <w:szCs w:val="22"/>
        </w:rPr>
        <w:t xml:space="preserve">Alcune intervistate raccontano </w:t>
      </w:r>
      <w:r>
        <w:rPr>
          <w:rFonts w:ascii="Garamond" w:eastAsia="Garamond" w:hAnsi="Garamond" w:cs="Garamond"/>
          <w:color w:val="000000" w:themeColor="text1"/>
          <w:sz w:val="22"/>
          <w:szCs w:val="22"/>
        </w:rPr>
        <w:t xml:space="preserve">la loro esperienza anche in altri CAV oltre a quello in cui le incontriamo: avevano in precedenza provato ad avviare percorsi di fuoriuscita che si erano interrotti. </w:t>
      </w:r>
      <w:r w:rsidR="009F4BBD">
        <w:rPr>
          <w:rFonts w:ascii="Garamond" w:eastAsia="Garamond" w:hAnsi="Garamond" w:cs="Garamond"/>
          <w:color w:val="000000" w:themeColor="text1"/>
          <w:sz w:val="22"/>
          <w:szCs w:val="22"/>
        </w:rPr>
        <w:t xml:space="preserve">L’analisi di questi racconti conferma </w:t>
      </w:r>
      <w:r>
        <w:rPr>
          <w:rFonts w:ascii="Garamond" w:eastAsia="Garamond" w:hAnsi="Garamond" w:cs="Garamond"/>
          <w:color w:val="000000" w:themeColor="text1"/>
          <w:sz w:val="22"/>
          <w:szCs w:val="22"/>
        </w:rPr>
        <w:t xml:space="preserve">la necessità </w:t>
      </w:r>
      <w:r w:rsidR="009F4BBD">
        <w:rPr>
          <w:rFonts w:ascii="Garamond" w:eastAsia="Garamond" w:hAnsi="Garamond" w:cs="Garamond"/>
          <w:color w:val="000000" w:themeColor="text1"/>
          <w:sz w:val="22"/>
          <w:szCs w:val="22"/>
        </w:rPr>
        <w:t xml:space="preserve">e l’efficacia </w:t>
      </w:r>
      <w:r>
        <w:rPr>
          <w:rFonts w:ascii="Garamond" w:eastAsia="Garamond" w:hAnsi="Garamond" w:cs="Garamond"/>
          <w:color w:val="000000" w:themeColor="text1"/>
          <w:sz w:val="22"/>
          <w:szCs w:val="22"/>
        </w:rPr>
        <w:t xml:space="preserve">di </w:t>
      </w:r>
      <w:r w:rsidR="00000000" w:rsidRPr="00687582">
        <w:rPr>
          <w:rFonts w:ascii="Garamond" w:eastAsia="Garamond" w:hAnsi="Garamond" w:cs="Garamond"/>
          <w:color w:val="000000" w:themeColor="text1"/>
          <w:sz w:val="22"/>
          <w:szCs w:val="22"/>
        </w:rPr>
        <w:t xml:space="preserve">una </w:t>
      </w:r>
      <w:r w:rsidR="00000000" w:rsidRPr="00452566">
        <w:rPr>
          <w:rFonts w:ascii="Garamond" w:eastAsia="Garamond" w:hAnsi="Garamond" w:cs="Garamond"/>
          <w:b/>
          <w:bCs/>
          <w:color w:val="000000" w:themeColor="text1"/>
          <w:sz w:val="22"/>
          <w:szCs w:val="22"/>
        </w:rPr>
        <w:t>pratica intersezionale, anti-vittimista e basata sulla metodologia della relazione tra donne</w:t>
      </w:r>
      <w:r w:rsidR="009F4BBD">
        <w:rPr>
          <w:rFonts w:ascii="Garamond" w:eastAsia="Garamond" w:hAnsi="Garamond" w:cs="Garamond"/>
          <w:color w:val="000000" w:themeColor="text1"/>
          <w:sz w:val="22"/>
          <w:szCs w:val="22"/>
        </w:rPr>
        <w:t xml:space="preserve"> per sostenere percorsi duraturi</w:t>
      </w:r>
      <w:r w:rsidR="00000000" w:rsidRPr="00687582">
        <w:rPr>
          <w:rFonts w:ascii="Garamond" w:eastAsia="Garamond" w:hAnsi="Garamond" w:cs="Garamond"/>
          <w:color w:val="000000" w:themeColor="text1"/>
          <w:sz w:val="22"/>
          <w:szCs w:val="22"/>
        </w:rPr>
        <w:t>.</w:t>
      </w:r>
    </w:p>
    <w:p w14:paraId="1A89CA95" w14:textId="46C7334A" w:rsidR="009F4BBD" w:rsidRDefault="009F4BBD" w:rsidP="009F4BBD">
      <w:pPr>
        <w:jc w:val="both"/>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Rispetto al</w:t>
      </w:r>
      <w:r w:rsidR="00000000" w:rsidRPr="00687582">
        <w:rPr>
          <w:rFonts w:ascii="Garamond" w:eastAsia="Garamond" w:hAnsi="Garamond" w:cs="Garamond"/>
          <w:color w:val="000000" w:themeColor="text1"/>
          <w:sz w:val="22"/>
          <w:szCs w:val="22"/>
        </w:rPr>
        <w:t xml:space="preserve">le case rifugio, sono emerse criticità riguardo ai tempi, alla durata e alle condizioni per l’ospitalità. </w:t>
      </w:r>
      <w:r>
        <w:rPr>
          <w:rFonts w:ascii="Garamond" w:eastAsia="Garamond" w:hAnsi="Garamond" w:cs="Garamond"/>
          <w:color w:val="000000" w:themeColor="text1"/>
          <w:sz w:val="22"/>
          <w:szCs w:val="22"/>
        </w:rPr>
        <w:t>Come prevedibile, l’</w:t>
      </w:r>
      <w:r w:rsidRPr="00687582">
        <w:rPr>
          <w:rFonts w:ascii="Garamond" w:eastAsia="Garamond" w:hAnsi="Garamond" w:cs="Garamond"/>
          <w:color w:val="000000" w:themeColor="text1"/>
          <w:sz w:val="22"/>
          <w:szCs w:val="22"/>
        </w:rPr>
        <w:t xml:space="preserve">ospitalità “in urgenza”, </w:t>
      </w:r>
      <w:r>
        <w:rPr>
          <w:rFonts w:ascii="Garamond" w:eastAsia="Garamond" w:hAnsi="Garamond" w:cs="Garamond"/>
          <w:color w:val="000000" w:themeColor="text1"/>
          <w:sz w:val="22"/>
          <w:szCs w:val="22"/>
        </w:rPr>
        <w:t xml:space="preserve">ossia quella avviata </w:t>
      </w:r>
      <w:r w:rsidRPr="00687582">
        <w:rPr>
          <w:rFonts w:ascii="Garamond" w:eastAsia="Garamond" w:hAnsi="Garamond" w:cs="Garamond"/>
          <w:color w:val="000000" w:themeColor="text1"/>
          <w:sz w:val="22"/>
          <w:szCs w:val="22"/>
        </w:rPr>
        <w:t xml:space="preserve">a seguito di un episodio gravissimo e pericoloso </w:t>
      </w:r>
      <w:r>
        <w:rPr>
          <w:rFonts w:ascii="Garamond" w:eastAsia="Garamond" w:hAnsi="Garamond" w:cs="Garamond"/>
          <w:color w:val="000000" w:themeColor="text1"/>
          <w:sz w:val="22"/>
          <w:szCs w:val="22"/>
        </w:rPr>
        <w:t xml:space="preserve">risulta </w:t>
      </w:r>
      <w:r>
        <w:rPr>
          <w:rFonts w:ascii="Garamond" w:eastAsia="Garamond" w:hAnsi="Garamond" w:cs="Garamond"/>
          <w:color w:val="000000" w:themeColor="text1"/>
          <w:sz w:val="22"/>
          <w:szCs w:val="22"/>
        </w:rPr>
        <w:lastRenderedPageBreak/>
        <w:t>quella più delicata: alcune intervistate, ad esempio</w:t>
      </w:r>
      <w:r w:rsidRPr="00687582">
        <w:rPr>
          <w:rFonts w:ascii="Garamond" w:eastAsia="Garamond" w:hAnsi="Garamond" w:cs="Garamond"/>
          <w:color w:val="000000" w:themeColor="text1"/>
          <w:sz w:val="22"/>
          <w:szCs w:val="22"/>
        </w:rPr>
        <w:t xml:space="preserve">, raccontano di non aver avuto ben chiaro inizialmente cosa sarebbe successo, né quali fossero le condizioni </w:t>
      </w:r>
      <w:r>
        <w:rPr>
          <w:rFonts w:ascii="Garamond" w:eastAsia="Garamond" w:hAnsi="Garamond" w:cs="Garamond"/>
          <w:color w:val="000000" w:themeColor="text1"/>
          <w:sz w:val="22"/>
          <w:szCs w:val="22"/>
        </w:rPr>
        <w:t>per accedervi. U</w:t>
      </w:r>
      <w:r w:rsidRPr="00687582">
        <w:rPr>
          <w:rFonts w:ascii="Garamond" w:eastAsia="Garamond" w:hAnsi="Garamond" w:cs="Garamond"/>
          <w:color w:val="000000" w:themeColor="text1"/>
          <w:sz w:val="22"/>
          <w:szCs w:val="22"/>
        </w:rPr>
        <w:t>no dei nodi critici riguarda la questione della denuncia</w:t>
      </w:r>
      <w:r>
        <w:rPr>
          <w:rFonts w:ascii="Garamond" w:eastAsia="Garamond" w:hAnsi="Garamond" w:cs="Garamond"/>
          <w:color w:val="000000" w:themeColor="text1"/>
          <w:sz w:val="22"/>
          <w:szCs w:val="22"/>
        </w:rPr>
        <w:t xml:space="preserve">, anche in considerazione dell’accelerazione che caratterizza la fase decisionale di tutti i casi “non programmati”. </w:t>
      </w:r>
      <w:r w:rsidR="005D30FE" w:rsidRPr="000C7469">
        <w:rPr>
          <w:rFonts w:ascii="Garamond" w:eastAsia="Garamond" w:hAnsi="Garamond" w:cs="Garamond"/>
          <w:color w:val="000000" w:themeColor="text1"/>
          <w:sz w:val="22"/>
          <w:szCs w:val="22"/>
        </w:rPr>
        <w:t>Anche se molte interviste si riferiscono al periodo precedente l’adozione della riforma Cartabia, pare opportuno rilevare qui alcuni effetti di questa riforma, che ha aumentato il ricorso allo strumento dell’allontanamento d’emergenza (il cosiddetto 403) ha ridotto il tempo a disposizione del servizio sociale per la valutazione della situazione e ha aumentato l’intervento diretto delle forze dell’ordine</w:t>
      </w:r>
      <w:r w:rsidR="005D30FE" w:rsidRPr="000C7469">
        <w:rPr>
          <w:rFonts w:ascii="Garamond" w:eastAsia="Garamond" w:hAnsi="Garamond" w:cs="Garamond"/>
          <w:color w:val="000000" w:themeColor="text1"/>
          <w:sz w:val="22"/>
          <w:szCs w:val="22"/>
        </w:rPr>
        <w:t>: questo si traduce con una contrazione del tempo necessario al lavoro relazionale tra operatrici, avvocate, assistenti sociali, forze dell’ordine stesse e donne, con un conseguente maggior rischio di incomprensioni e mali</w:t>
      </w:r>
      <w:r w:rsidR="000C7469" w:rsidRPr="000C7469">
        <w:rPr>
          <w:rFonts w:ascii="Garamond" w:eastAsia="Garamond" w:hAnsi="Garamond" w:cs="Garamond"/>
          <w:color w:val="000000" w:themeColor="text1"/>
          <w:sz w:val="22"/>
          <w:szCs w:val="22"/>
        </w:rPr>
        <w:t>n</w:t>
      </w:r>
      <w:r w:rsidR="005D30FE" w:rsidRPr="000C7469">
        <w:rPr>
          <w:rFonts w:ascii="Garamond" w:eastAsia="Garamond" w:hAnsi="Garamond" w:cs="Garamond"/>
          <w:color w:val="000000" w:themeColor="text1"/>
          <w:sz w:val="22"/>
          <w:szCs w:val="22"/>
        </w:rPr>
        <w:t>tesi</w:t>
      </w:r>
      <w:r w:rsidR="005D30FE" w:rsidRPr="000C7469">
        <w:rPr>
          <w:rFonts w:ascii="Garamond" w:eastAsia="Garamond" w:hAnsi="Garamond" w:cs="Garamond"/>
          <w:color w:val="000000" w:themeColor="text1"/>
          <w:sz w:val="22"/>
          <w:szCs w:val="22"/>
        </w:rPr>
        <w:t>.</w:t>
      </w:r>
      <w:r w:rsidR="005D30FE">
        <w:rPr>
          <w:rFonts w:ascii="Garamond" w:eastAsia="Garamond" w:hAnsi="Garamond" w:cs="Garamond"/>
          <w:sz w:val="20"/>
          <w:szCs w:val="20"/>
        </w:rPr>
        <w:t xml:space="preserve"> </w:t>
      </w:r>
      <w:r>
        <w:rPr>
          <w:rFonts w:ascii="Garamond" w:eastAsia="Garamond" w:hAnsi="Garamond" w:cs="Garamond"/>
          <w:color w:val="000000" w:themeColor="text1"/>
          <w:sz w:val="22"/>
          <w:szCs w:val="22"/>
        </w:rPr>
        <w:t>A questo proposito</w:t>
      </w:r>
      <w:r w:rsidRPr="00687582">
        <w:rPr>
          <w:rFonts w:ascii="Garamond" w:eastAsia="Garamond" w:hAnsi="Garamond" w:cs="Garamond"/>
          <w:color w:val="000000" w:themeColor="text1"/>
          <w:sz w:val="22"/>
          <w:szCs w:val="22"/>
        </w:rPr>
        <w:t xml:space="preserve">, le operatrici ricordano come sia necessario </w:t>
      </w:r>
      <w:r w:rsidRPr="00452566">
        <w:rPr>
          <w:rFonts w:ascii="Garamond" w:eastAsia="Garamond" w:hAnsi="Garamond" w:cs="Garamond"/>
          <w:b/>
          <w:bCs/>
          <w:color w:val="000000" w:themeColor="text1"/>
          <w:sz w:val="22"/>
          <w:szCs w:val="22"/>
        </w:rPr>
        <w:t xml:space="preserve">garantire </w:t>
      </w:r>
      <w:r w:rsidR="004C5723" w:rsidRPr="00452566">
        <w:rPr>
          <w:rFonts w:ascii="Garamond" w:eastAsia="Garamond" w:hAnsi="Garamond" w:cs="Garamond"/>
          <w:b/>
          <w:bCs/>
          <w:color w:val="000000" w:themeColor="text1"/>
          <w:sz w:val="22"/>
          <w:szCs w:val="22"/>
        </w:rPr>
        <w:t xml:space="preserve">alle donne </w:t>
      </w:r>
      <w:r w:rsidRPr="00452566">
        <w:rPr>
          <w:rFonts w:ascii="Garamond" w:eastAsia="Garamond" w:hAnsi="Garamond" w:cs="Garamond"/>
          <w:b/>
          <w:bCs/>
          <w:color w:val="000000" w:themeColor="text1"/>
          <w:sz w:val="22"/>
          <w:szCs w:val="22"/>
        </w:rPr>
        <w:t xml:space="preserve">un posto sicuro </w:t>
      </w:r>
      <w:r w:rsidRPr="00452566">
        <w:rPr>
          <w:rFonts w:ascii="Garamond" w:eastAsia="Garamond" w:hAnsi="Garamond" w:cs="Garamond"/>
          <w:b/>
          <w:bCs/>
          <w:color w:val="000000" w:themeColor="text1"/>
          <w:sz w:val="22"/>
          <w:szCs w:val="22"/>
        </w:rPr>
        <w:t>per</w:t>
      </w:r>
      <w:r w:rsidRPr="00452566">
        <w:rPr>
          <w:rFonts w:ascii="Garamond" w:eastAsia="Garamond" w:hAnsi="Garamond" w:cs="Garamond"/>
          <w:b/>
          <w:bCs/>
          <w:color w:val="000000" w:themeColor="text1"/>
          <w:sz w:val="22"/>
          <w:szCs w:val="22"/>
        </w:rPr>
        <w:t xml:space="preserve"> il tempo necessario a prendere una decisione</w:t>
      </w:r>
      <w:r w:rsidRPr="00687582">
        <w:rPr>
          <w:rFonts w:ascii="Garamond" w:eastAsia="Garamond" w:hAnsi="Garamond" w:cs="Garamond"/>
          <w:color w:val="000000" w:themeColor="text1"/>
          <w:sz w:val="22"/>
          <w:szCs w:val="22"/>
        </w:rPr>
        <w:t xml:space="preserve"> consapevole</w:t>
      </w:r>
      <w:r>
        <w:rPr>
          <w:rFonts w:ascii="Garamond" w:eastAsia="Garamond" w:hAnsi="Garamond" w:cs="Garamond"/>
          <w:color w:val="000000" w:themeColor="text1"/>
          <w:sz w:val="22"/>
          <w:szCs w:val="22"/>
        </w:rPr>
        <w:t>, prima dell’eventuale ingresso in casa rifugio</w:t>
      </w:r>
      <w:r w:rsidRPr="00687582">
        <w:rPr>
          <w:rFonts w:ascii="Garamond" w:eastAsia="Garamond" w:hAnsi="Garamond" w:cs="Garamond"/>
          <w:color w:val="000000" w:themeColor="text1"/>
          <w:sz w:val="22"/>
          <w:szCs w:val="22"/>
        </w:rPr>
        <w:t>.</w:t>
      </w:r>
      <w:r w:rsidR="005D30FE">
        <w:rPr>
          <w:rFonts w:ascii="Garamond" w:eastAsia="Garamond" w:hAnsi="Garamond" w:cs="Garamond"/>
          <w:color w:val="000000" w:themeColor="text1"/>
          <w:sz w:val="22"/>
          <w:szCs w:val="22"/>
        </w:rPr>
        <w:t xml:space="preserve"> </w:t>
      </w:r>
    </w:p>
    <w:p w14:paraId="3D635B19" w14:textId="1AE31CFC" w:rsidR="004C5723" w:rsidRDefault="009F4BBD" w:rsidP="009F4BBD">
      <w:pPr>
        <w:jc w:val="both"/>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Infatti</w:t>
      </w:r>
      <w:r w:rsidR="00452566">
        <w:rPr>
          <w:rFonts w:ascii="Garamond" w:eastAsia="Garamond" w:hAnsi="Garamond" w:cs="Garamond"/>
          <w:color w:val="000000" w:themeColor="text1"/>
          <w:sz w:val="22"/>
          <w:szCs w:val="22"/>
        </w:rPr>
        <w:t>,</w:t>
      </w:r>
      <w:r>
        <w:rPr>
          <w:rFonts w:ascii="Garamond" w:eastAsia="Garamond" w:hAnsi="Garamond" w:cs="Garamond"/>
          <w:color w:val="000000" w:themeColor="text1"/>
          <w:sz w:val="22"/>
          <w:szCs w:val="22"/>
        </w:rPr>
        <w:t xml:space="preserve"> </w:t>
      </w:r>
      <w:r w:rsidRPr="00687582">
        <w:rPr>
          <w:rFonts w:ascii="Garamond" w:eastAsia="Garamond" w:hAnsi="Garamond" w:cs="Garamond"/>
          <w:color w:val="000000" w:themeColor="text1"/>
          <w:sz w:val="22"/>
          <w:szCs w:val="22"/>
        </w:rPr>
        <w:t>l’ospitalità in casa rifugio</w:t>
      </w:r>
      <w:r w:rsidR="004C5723">
        <w:rPr>
          <w:rFonts w:ascii="Garamond" w:eastAsia="Garamond" w:hAnsi="Garamond" w:cs="Garamond"/>
          <w:color w:val="000000" w:themeColor="text1"/>
          <w:sz w:val="22"/>
          <w:szCs w:val="22"/>
        </w:rPr>
        <w:t xml:space="preserve"> a indirizzo segreto</w:t>
      </w:r>
      <w:r w:rsidR="004C5723">
        <w:rPr>
          <w:rFonts w:ascii="Garamond" w:eastAsia="Garamond" w:hAnsi="Garamond" w:cs="Garamond"/>
          <w:color w:val="000000" w:themeColor="text1"/>
          <w:sz w:val="22"/>
          <w:szCs w:val="22"/>
        </w:rPr>
        <w:t>, nonostante</w:t>
      </w:r>
      <w:r w:rsidRPr="00687582">
        <w:rPr>
          <w:rFonts w:ascii="Garamond" w:eastAsia="Garamond" w:hAnsi="Garamond" w:cs="Garamond"/>
          <w:color w:val="000000" w:themeColor="text1"/>
          <w:sz w:val="22"/>
          <w:szCs w:val="22"/>
        </w:rPr>
        <w:t xml:space="preserve"> </w:t>
      </w:r>
      <w:r>
        <w:rPr>
          <w:rFonts w:ascii="Garamond" w:eastAsia="Garamond" w:hAnsi="Garamond" w:cs="Garamond"/>
          <w:color w:val="000000" w:themeColor="text1"/>
          <w:sz w:val="22"/>
          <w:szCs w:val="22"/>
        </w:rPr>
        <w:t>sia una risorsa</w:t>
      </w:r>
      <w:r w:rsidRPr="00687582">
        <w:rPr>
          <w:rFonts w:ascii="Garamond" w:eastAsia="Garamond" w:hAnsi="Garamond" w:cs="Garamond"/>
          <w:color w:val="000000" w:themeColor="text1"/>
          <w:sz w:val="22"/>
          <w:szCs w:val="22"/>
        </w:rPr>
        <w:t xml:space="preserve"> </w:t>
      </w:r>
      <w:r>
        <w:rPr>
          <w:rFonts w:ascii="Garamond" w:eastAsia="Garamond" w:hAnsi="Garamond" w:cs="Garamond"/>
          <w:color w:val="000000" w:themeColor="text1"/>
          <w:sz w:val="22"/>
          <w:szCs w:val="22"/>
        </w:rPr>
        <w:t>cruciale</w:t>
      </w:r>
      <w:r w:rsidRPr="00687582">
        <w:rPr>
          <w:rFonts w:ascii="Garamond" w:eastAsia="Garamond" w:hAnsi="Garamond" w:cs="Garamond"/>
          <w:color w:val="000000" w:themeColor="text1"/>
          <w:sz w:val="22"/>
          <w:szCs w:val="22"/>
        </w:rPr>
        <w:t xml:space="preserve"> in caso di grave pericolo</w:t>
      </w:r>
      <w:r>
        <w:rPr>
          <w:rFonts w:ascii="Garamond" w:eastAsia="Garamond" w:hAnsi="Garamond" w:cs="Garamond"/>
          <w:color w:val="000000" w:themeColor="text1"/>
          <w:sz w:val="22"/>
          <w:szCs w:val="22"/>
        </w:rPr>
        <w:t xml:space="preserve">, </w:t>
      </w:r>
      <w:r w:rsidR="004C5723">
        <w:rPr>
          <w:rFonts w:ascii="Garamond" w:eastAsia="Garamond" w:hAnsi="Garamond" w:cs="Garamond"/>
          <w:color w:val="000000" w:themeColor="text1"/>
          <w:sz w:val="22"/>
          <w:szCs w:val="22"/>
        </w:rPr>
        <w:t xml:space="preserve">comporta diverse limitazioni </w:t>
      </w:r>
      <w:r w:rsidR="004C5723" w:rsidRPr="00687582">
        <w:rPr>
          <w:rFonts w:ascii="Garamond" w:eastAsia="Garamond" w:hAnsi="Garamond" w:cs="Garamond"/>
          <w:color w:val="000000" w:themeColor="text1"/>
          <w:sz w:val="22"/>
          <w:szCs w:val="22"/>
        </w:rPr>
        <w:t>di libertà per le sopravvissute e gli eventuali figli3, che si trovano a dover</w:t>
      </w:r>
      <w:r w:rsidR="004C5723">
        <w:rPr>
          <w:rFonts w:ascii="Garamond" w:eastAsia="Garamond" w:hAnsi="Garamond" w:cs="Garamond"/>
          <w:color w:val="000000" w:themeColor="text1"/>
          <w:sz w:val="22"/>
          <w:szCs w:val="22"/>
        </w:rPr>
        <w:t xml:space="preserve"> sospendere le loro vite, dall’</w:t>
      </w:r>
      <w:r w:rsidR="004C5723" w:rsidRPr="00687582">
        <w:rPr>
          <w:rFonts w:ascii="Garamond" w:eastAsia="Garamond" w:hAnsi="Garamond" w:cs="Garamond"/>
          <w:color w:val="000000" w:themeColor="text1"/>
          <w:sz w:val="22"/>
          <w:szCs w:val="22"/>
        </w:rPr>
        <w:t>interr</w:t>
      </w:r>
      <w:r w:rsidR="004C5723">
        <w:rPr>
          <w:rFonts w:ascii="Garamond" w:eastAsia="Garamond" w:hAnsi="Garamond" w:cs="Garamond"/>
          <w:color w:val="000000" w:themeColor="text1"/>
          <w:sz w:val="22"/>
          <w:szCs w:val="22"/>
        </w:rPr>
        <w:t>uzione del</w:t>
      </w:r>
      <w:r w:rsidR="004C5723" w:rsidRPr="00687582">
        <w:rPr>
          <w:rFonts w:ascii="Garamond" w:eastAsia="Garamond" w:hAnsi="Garamond" w:cs="Garamond"/>
          <w:color w:val="000000" w:themeColor="text1"/>
          <w:sz w:val="22"/>
          <w:szCs w:val="22"/>
        </w:rPr>
        <w:t>le comunicazioni con le proprie reti affettive</w:t>
      </w:r>
      <w:r w:rsidR="004C5723">
        <w:rPr>
          <w:rFonts w:ascii="Garamond" w:eastAsia="Garamond" w:hAnsi="Garamond" w:cs="Garamond"/>
          <w:color w:val="000000" w:themeColor="text1"/>
          <w:sz w:val="22"/>
          <w:szCs w:val="22"/>
        </w:rPr>
        <w:t xml:space="preserve">, al cambio di scuola, contesti sportivi e ricreativi. Inoltre, </w:t>
      </w:r>
      <w:r w:rsidR="004C5723" w:rsidRPr="00687582">
        <w:rPr>
          <w:rFonts w:ascii="Garamond" w:eastAsia="Garamond" w:hAnsi="Garamond" w:cs="Garamond"/>
          <w:color w:val="000000" w:themeColor="text1"/>
          <w:sz w:val="22"/>
          <w:szCs w:val="22"/>
        </w:rPr>
        <w:t xml:space="preserve">data la cronica carenza di posti, talvolta </w:t>
      </w:r>
      <w:r w:rsidR="004C5723">
        <w:rPr>
          <w:rFonts w:ascii="Garamond" w:eastAsia="Garamond" w:hAnsi="Garamond" w:cs="Garamond"/>
          <w:color w:val="000000" w:themeColor="text1"/>
          <w:sz w:val="22"/>
          <w:szCs w:val="22"/>
        </w:rPr>
        <w:t xml:space="preserve">in queste strutture convivono </w:t>
      </w:r>
      <w:r w:rsidR="004C5723" w:rsidRPr="00687582">
        <w:rPr>
          <w:rFonts w:ascii="Garamond" w:eastAsia="Garamond" w:hAnsi="Garamond" w:cs="Garamond"/>
          <w:color w:val="000000" w:themeColor="text1"/>
          <w:sz w:val="22"/>
          <w:szCs w:val="22"/>
        </w:rPr>
        <w:t>più nuclei familiari</w:t>
      </w:r>
      <w:r w:rsidR="004C5723">
        <w:rPr>
          <w:rFonts w:ascii="Garamond" w:eastAsia="Garamond" w:hAnsi="Garamond" w:cs="Garamond"/>
          <w:color w:val="000000" w:themeColor="text1"/>
          <w:sz w:val="22"/>
          <w:szCs w:val="22"/>
        </w:rPr>
        <w:t>, con necessità di adattamento reciproco in una fase molto delicata anche dal punto di vista emotivo.</w:t>
      </w:r>
    </w:p>
    <w:p w14:paraId="0000008A" w14:textId="3763CA3C" w:rsidR="007C2599" w:rsidRPr="00687582" w:rsidRDefault="004C5723" w:rsidP="00C05993">
      <w:pPr>
        <w:jc w:val="both"/>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 xml:space="preserve">Il tema della </w:t>
      </w:r>
      <w:r w:rsidRPr="00452566">
        <w:rPr>
          <w:rFonts w:ascii="Garamond" w:eastAsia="Garamond" w:hAnsi="Garamond" w:cs="Garamond"/>
          <w:b/>
          <w:bCs/>
          <w:color w:val="000000" w:themeColor="text1"/>
          <w:sz w:val="22"/>
          <w:szCs w:val="22"/>
        </w:rPr>
        <w:t>disponibilità di posti</w:t>
      </w:r>
      <w:r>
        <w:rPr>
          <w:rFonts w:ascii="Garamond" w:eastAsia="Garamond" w:hAnsi="Garamond" w:cs="Garamond"/>
          <w:color w:val="000000" w:themeColor="text1"/>
          <w:sz w:val="22"/>
          <w:szCs w:val="22"/>
        </w:rPr>
        <w:t xml:space="preserve"> ha effetti critici sia sulla durata dell’ospitalità (in tutti i livelli, dall’alto rischio al secondo livello), sia </w:t>
      </w:r>
      <w:r w:rsidRPr="00452566">
        <w:rPr>
          <w:rFonts w:ascii="Garamond" w:eastAsia="Garamond" w:hAnsi="Garamond" w:cs="Garamond"/>
          <w:color w:val="000000" w:themeColor="text1"/>
          <w:sz w:val="22"/>
          <w:szCs w:val="22"/>
        </w:rPr>
        <w:t>sull’accesso stesso</w:t>
      </w:r>
      <w:r>
        <w:rPr>
          <w:rFonts w:ascii="Garamond" w:eastAsia="Garamond" w:hAnsi="Garamond" w:cs="Garamond"/>
          <w:color w:val="000000" w:themeColor="text1"/>
          <w:sz w:val="22"/>
          <w:szCs w:val="22"/>
        </w:rPr>
        <w:t xml:space="preserve"> a questa risposta. Rispetto alla </w:t>
      </w:r>
      <w:r w:rsidRPr="00452566">
        <w:rPr>
          <w:rFonts w:ascii="Garamond" w:eastAsia="Garamond" w:hAnsi="Garamond" w:cs="Garamond"/>
          <w:b/>
          <w:bCs/>
          <w:color w:val="000000" w:themeColor="text1"/>
          <w:sz w:val="22"/>
          <w:szCs w:val="22"/>
        </w:rPr>
        <w:t>durata</w:t>
      </w:r>
      <w:r>
        <w:rPr>
          <w:rFonts w:ascii="Garamond" w:eastAsia="Garamond" w:hAnsi="Garamond" w:cs="Garamond"/>
          <w:color w:val="000000" w:themeColor="text1"/>
          <w:sz w:val="22"/>
          <w:szCs w:val="22"/>
        </w:rPr>
        <w:t>, essa</w:t>
      </w:r>
      <w:r w:rsidR="009F4BBD" w:rsidRPr="00687582">
        <w:rPr>
          <w:rFonts w:ascii="Garamond" w:eastAsia="Garamond" w:hAnsi="Garamond" w:cs="Garamond"/>
          <w:color w:val="000000" w:themeColor="text1"/>
          <w:sz w:val="22"/>
          <w:szCs w:val="22"/>
        </w:rPr>
        <w:t xml:space="preserve"> non </w:t>
      </w:r>
      <w:r>
        <w:rPr>
          <w:rFonts w:ascii="Garamond" w:eastAsia="Garamond" w:hAnsi="Garamond" w:cs="Garamond"/>
          <w:color w:val="000000" w:themeColor="text1"/>
          <w:sz w:val="22"/>
          <w:szCs w:val="22"/>
        </w:rPr>
        <w:t>è</w:t>
      </w:r>
      <w:r w:rsidR="009F4BBD" w:rsidRPr="00687582">
        <w:rPr>
          <w:rFonts w:ascii="Garamond" w:eastAsia="Garamond" w:hAnsi="Garamond" w:cs="Garamond"/>
          <w:color w:val="000000" w:themeColor="text1"/>
          <w:sz w:val="22"/>
          <w:szCs w:val="22"/>
        </w:rPr>
        <w:t xml:space="preserve"> quasi mai sufficiente affinché la donna possa rendersi autonoma dal punto di vista abitativo</w:t>
      </w:r>
      <w:r>
        <w:rPr>
          <w:rFonts w:ascii="Garamond" w:eastAsia="Garamond" w:hAnsi="Garamond" w:cs="Garamond"/>
          <w:color w:val="000000" w:themeColor="text1"/>
          <w:sz w:val="22"/>
          <w:szCs w:val="22"/>
        </w:rPr>
        <w:t xml:space="preserve">, anche considerando le carenze delle politiche abitative a livello nazionale e locale. Rispetto </w:t>
      </w:r>
      <w:r w:rsidR="00452566">
        <w:rPr>
          <w:rFonts w:ascii="Garamond" w:eastAsia="Garamond" w:hAnsi="Garamond" w:cs="Garamond"/>
          <w:color w:val="000000" w:themeColor="text1"/>
          <w:sz w:val="22"/>
          <w:szCs w:val="22"/>
        </w:rPr>
        <w:t>all’</w:t>
      </w:r>
      <w:r w:rsidR="00452566" w:rsidRPr="00452566">
        <w:rPr>
          <w:rFonts w:ascii="Garamond" w:eastAsia="Garamond" w:hAnsi="Garamond" w:cs="Garamond"/>
          <w:b/>
          <w:bCs/>
          <w:color w:val="000000" w:themeColor="text1"/>
          <w:sz w:val="22"/>
          <w:szCs w:val="22"/>
        </w:rPr>
        <w:t>accesso</w:t>
      </w:r>
      <w:r w:rsidR="00452566">
        <w:rPr>
          <w:rFonts w:ascii="Garamond" w:eastAsia="Garamond" w:hAnsi="Garamond" w:cs="Garamond"/>
          <w:color w:val="000000" w:themeColor="text1"/>
          <w:sz w:val="22"/>
          <w:szCs w:val="22"/>
        </w:rPr>
        <w:t>,</w:t>
      </w:r>
      <w:r>
        <w:rPr>
          <w:rFonts w:ascii="Garamond" w:eastAsia="Garamond" w:hAnsi="Garamond" w:cs="Garamond"/>
          <w:color w:val="000000" w:themeColor="text1"/>
          <w:sz w:val="22"/>
          <w:szCs w:val="22"/>
        </w:rPr>
        <w:t xml:space="preserve"> abbiamo registrato il permanere di tre criticità già note nel dibattito sull’antiviolenza: </w:t>
      </w:r>
      <w:r w:rsidR="00000000" w:rsidRPr="00687582">
        <w:rPr>
          <w:rFonts w:ascii="Garamond" w:eastAsia="Garamond" w:hAnsi="Garamond" w:cs="Garamond"/>
          <w:color w:val="000000" w:themeColor="text1"/>
          <w:sz w:val="22"/>
          <w:szCs w:val="22"/>
        </w:rPr>
        <w:t xml:space="preserve">alcune intervistate </w:t>
      </w:r>
      <w:r>
        <w:rPr>
          <w:rFonts w:ascii="Garamond" w:eastAsia="Garamond" w:hAnsi="Garamond" w:cs="Garamond"/>
          <w:color w:val="000000" w:themeColor="text1"/>
          <w:sz w:val="22"/>
          <w:szCs w:val="22"/>
        </w:rPr>
        <w:t>hann</w:t>
      </w:r>
      <w:r w:rsidR="00000000" w:rsidRPr="00687582">
        <w:rPr>
          <w:rFonts w:ascii="Garamond" w:eastAsia="Garamond" w:hAnsi="Garamond" w:cs="Garamond"/>
          <w:color w:val="000000" w:themeColor="text1"/>
          <w:sz w:val="22"/>
          <w:szCs w:val="22"/>
        </w:rPr>
        <w:t xml:space="preserve">o riferito di non </w:t>
      </w:r>
      <w:r>
        <w:rPr>
          <w:rFonts w:ascii="Garamond" w:eastAsia="Garamond" w:hAnsi="Garamond" w:cs="Garamond"/>
          <w:color w:val="000000" w:themeColor="text1"/>
          <w:sz w:val="22"/>
          <w:szCs w:val="22"/>
        </w:rPr>
        <w:t xml:space="preserve">aver potuto entrare in casa rifugio </w:t>
      </w:r>
      <w:r w:rsidRPr="00687582">
        <w:rPr>
          <w:rFonts w:ascii="Garamond" w:eastAsia="Garamond" w:hAnsi="Garamond" w:cs="Garamond"/>
          <w:color w:val="000000" w:themeColor="text1"/>
          <w:sz w:val="22"/>
          <w:szCs w:val="22"/>
        </w:rPr>
        <w:t>perché</w:t>
      </w:r>
      <w:r w:rsidR="00000000" w:rsidRPr="00687582">
        <w:rPr>
          <w:rFonts w:ascii="Garamond" w:eastAsia="Garamond" w:hAnsi="Garamond" w:cs="Garamond"/>
          <w:color w:val="000000" w:themeColor="text1"/>
          <w:sz w:val="22"/>
          <w:szCs w:val="22"/>
        </w:rPr>
        <w:t xml:space="preserve"> </w:t>
      </w:r>
      <w:r>
        <w:rPr>
          <w:rFonts w:ascii="Garamond" w:eastAsia="Garamond" w:hAnsi="Garamond" w:cs="Garamond"/>
          <w:color w:val="000000" w:themeColor="text1"/>
          <w:sz w:val="22"/>
          <w:szCs w:val="22"/>
        </w:rPr>
        <w:t xml:space="preserve">avrebbero dovuto separarsi da eventuali </w:t>
      </w:r>
      <w:proofErr w:type="spellStart"/>
      <w:r>
        <w:rPr>
          <w:rFonts w:ascii="Garamond" w:eastAsia="Garamond" w:hAnsi="Garamond" w:cs="Garamond"/>
          <w:color w:val="000000" w:themeColor="text1"/>
          <w:sz w:val="22"/>
          <w:szCs w:val="22"/>
        </w:rPr>
        <w:t>figlI</w:t>
      </w:r>
      <w:proofErr w:type="spellEnd"/>
      <w:r>
        <w:rPr>
          <w:rFonts w:ascii="Garamond" w:eastAsia="Garamond" w:hAnsi="Garamond" w:cs="Garamond"/>
          <w:color w:val="000000" w:themeColor="text1"/>
          <w:sz w:val="22"/>
          <w:szCs w:val="22"/>
        </w:rPr>
        <w:t xml:space="preserve"> (maschi) maggiori di 14 anni</w:t>
      </w:r>
      <w:r w:rsidR="00452566">
        <w:rPr>
          <w:rFonts w:ascii="Garamond" w:eastAsia="Garamond" w:hAnsi="Garamond" w:cs="Garamond"/>
          <w:color w:val="000000" w:themeColor="text1"/>
          <w:sz w:val="22"/>
          <w:szCs w:val="22"/>
        </w:rPr>
        <w:t xml:space="preserve"> (e in generale da figl3 maggiorenni); nei territori considerati non ci sono disponibilità di posti per donne senza figl3; </w:t>
      </w:r>
      <w:r w:rsidR="00000000" w:rsidRPr="00687582">
        <w:rPr>
          <w:rFonts w:ascii="Garamond" w:eastAsia="Garamond" w:hAnsi="Garamond" w:cs="Garamond"/>
          <w:color w:val="000000" w:themeColor="text1"/>
          <w:sz w:val="22"/>
          <w:szCs w:val="22"/>
        </w:rPr>
        <w:t xml:space="preserve">l’ospitalità in casa rifugio non prevede la possibilità di portare il proprio animale d’affezione. </w:t>
      </w:r>
    </w:p>
    <w:p w14:paraId="0000008B" w14:textId="77777777" w:rsidR="007C2599" w:rsidRPr="00687582" w:rsidRDefault="007C2599" w:rsidP="00C05993">
      <w:pPr>
        <w:pBdr>
          <w:top w:val="nil"/>
          <w:left w:val="nil"/>
          <w:bottom w:val="nil"/>
          <w:right w:val="nil"/>
          <w:between w:val="nil"/>
        </w:pBdr>
        <w:jc w:val="both"/>
        <w:rPr>
          <w:rFonts w:ascii="Garamond" w:eastAsia="Garamond" w:hAnsi="Garamond" w:cs="Garamond"/>
          <w:color w:val="000000" w:themeColor="text1"/>
          <w:sz w:val="22"/>
          <w:szCs w:val="22"/>
        </w:rPr>
      </w:pPr>
    </w:p>
    <w:p w14:paraId="0000008C" w14:textId="43761A17" w:rsidR="007C2599" w:rsidRPr="00687582" w:rsidRDefault="00000000" w:rsidP="002A4F18">
      <w:pPr>
        <w:pStyle w:val="Titolo3"/>
        <w:numPr>
          <w:ilvl w:val="0"/>
          <w:numId w:val="7"/>
        </w:numPr>
        <w:spacing w:before="0" w:after="0"/>
        <w:jc w:val="both"/>
        <w:rPr>
          <w:rFonts w:ascii="Garamond" w:eastAsia="Garamond" w:hAnsi="Garamond" w:cs="Garamond"/>
          <w:i/>
          <w:color w:val="000000" w:themeColor="text1"/>
          <w:sz w:val="22"/>
          <w:szCs w:val="22"/>
        </w:rPr>
      </w:pPr>
      <w:bookmarkStart w:id="6" w:name="_heading=h.axrhgbrlhie8" w:colFirst="0" w:colLast="0"/>
      <w:bookmarkEnd w:id="6"/>
      <w:r w:rsidRPr="00687582">
        <w:rPr>
          <w:rFonts w:ascii="Garamond" w:eastAsia="Garamond" w:hAnsi="Garamond" w:cs="Garamond"/>
          <w:i/>
          <w:color w:val="000000" w:themeColor="text1"/>
          <w:sz w:val="22"/>
          <w:szCs w:val="22"/>
        </w:rPr>
        <w:t>I servizi sanitari</w:t>
      </w:r>
    </w:p>
    <w:p w14:paraId="0000008D" w14:textId="6E9F8EE5" w:rsidR="007C2599" w:rsidRPr="00687582" w:rsidRDefault="00452566" w:rsidP="00C05993">
      <w:pPr>
        <w:pBdr>
          <w:top w:val="nil"/>
          <w:left w:val="nil"/>
          <w:bottom w:val="nil"/>
          <w:right w:val="nil"/>
          <w:between w:val="nil"/>
        </w:pBdr>
        <w:jc w:val="both"/>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 xml:space="preserve">Per </w:t>
      </w:r>
      <w:proofErr w:type="spellStart"/>
      <w:r w:rsidRPr="00687582">
        <w:rPr>
          <w:rFonts w:ascii="Garamond" w:eastAsia="Garamond" w:hAnsi="Garamond" w:cs="Garamond"/>
          <w:color w:val="000000" w:themeColor="text1"/>
          <w:sz w:val="22"/>
          <w:szCs w:val="22"/>
        </w:rPr>
        <w:t>per</w:t>
      </w:r>
      <w:proofErr w:type="spellEnd"/>
      <w:r w:rsidRPr="00687582">
        <w:rPr>
          <w:rFonts w:ascii="Garamond" w:eastAsia="Garamond" w:hAnsi="Garamond" w:cs="Garamond"/>
          <w:color w:val="000000" w:themeColor="text1"/>
          <w:sz w:val="22"/>
          <w:szCs w:val="22"/>
        </w:rPr>
        <w:t xml:space="preserve"> le donne esposte a violenza di genere</w:t>
      </w:r>
      <w:r>
        <w:rPr>
          <w:rFonts w:ascii="Garamond" w:eastAsia="Garamond" w:hAnsi="Garamond" w:cs="Garamond"/>
          <w:color w:val="000000" w:themeColor="text1"/>
          <w:sz w:val="22"/>
          <w:szCs w:val="22"/>
        </w:rPr>
        <w:t xml:space="preserve">, </w:t>
      </w:r>
      <w:r w:rsidR="00000000" w:rsidRPr="00687582">
        <w:rPr>
          <w:rFonts w:ascii="Garamond" w:eastAsia="Garamond" w:hAnsi="Garamond" w:cs="Garamond"/>
          <w:color w:val="000000" w:themeColor="text1"/>
          <w:sz w:val="22"/>
          <w:szCs w:val="22"/>
        </w:rPr>
        <w:t>la possibilità di rivolgersi alle strutture sanitarie è fondamentale</w:t>
      </w:r>
      <w:r>
        <w:rPr>
          <w:rFonts w:ascii="Garamond" w:eastAsia="Garamond" w:hAnsi="Garamond" w:cs="Garamond"/>
          <w:color w:val="000000" w:themeColor="text1"/>
          <w:sz w:val="22"/>
          <w:szCs w:val="22"/>
        </w:rPr>
        <w:t xml:space="preserve"> per diversi motivi: </w:t>
      </w:r>
      <w:r w:rsidR="00000000" w:rsidRPr="00687582">
        <w:rPr>
          <w:rFonts w:ascii="Garamond" w:eastAsia="Garamond" w:hAnsi="Garamond" w:cs="Garamond"/>
          <w:color w:val="000000" w:themeColor="text1"/>
          <w:sz w:val="22"/>
          <w:szCs w:val="22"/>
        </w:rPr>
        <w:t>per avere accesso alle cure mediche</w:t>
      </w:r>
      <w:r>
        <w:rPr>
          <w:rFonts w:ascii="Garamond" w:eastAsia="Garamond" w:hAnsi="Garamond" w:cs="Garamond"/>
          <w:color w:val="000000" w:themeColor="text1"/>
          <w:sz w:val="22"/>
          <w:szCs w:val="22"/>
        </w:rPr>
        <w:t xml:space="preserve">, per </w:t>
      </w:r>
      <w:r w:rsidR="00000000" w:rsidRPr="00687582">
        <w:rPr>
          <w:rFonts w:ascii="Garamond" w:eastAsia="Garamond" w:hAnsi="Garamond" w:cs="Garamond"/>
          <w:color w:val="000000" w:themeColor="text1"/>
          <w:sz w:val="22"/>
          <w:szCs w:val="22"/>
        </w:rPr>
        <w:t xml:space="preserve">la garanzia di avere </w:t>
      </w:r>
      <w:r>
        <w:rPr>
          <w:rFonts w:ascii="Garamond" w:eastAsia="Garamond" w:hAnsi="Garamond" w:cs="Garamond"/>
          <w:color w:val="000000" w:themeColor="text1"/>
          <w:sz w:val="22"/>
          <w:szCs w:val="22"/>
        </w:rPr>
        <w:t xml:space="preserve">referti e documenti necessari in caso </w:t>
      </w:r>
      <w:r w:rsidR="00000000" w:rsidRPr="00687582">
        <w:rPr>
          <w:rFonts w:ascii="Garamond" w:eastAsia="Garamond" w:hAnsi="Garamond" w:cs="Garamond"/>
          <w:color w:val="000000" w:themeColor="text1"/>
          <w:sz w:val="22"/>
          <w:szCs w:val="22"/>
        </w:rPr>
        <w:t>di un’eventuale causa giudi</w:t>
      </w:r>
      <w:r>
        <w:rPr>
          <w:rFonts w:ascii="Garamond" w:eastAsia="Garamond" w:hAnsi="Garamond" w:cs="Garamond"/>
          <w:color w:val="000000" w:themeColor="text1"/>
          <w:sz w:val="22"/>
          <w:szCs w:val="22"/>
        </w:rPr>
        <w:t>z</w:t>
      </w:r>
      <w:r w:rsidR="00000000" w:rsidRPr="00687582">
        <w:rPr>
          <w:rFonts w:ascii="Garamond" w:eastAsia="Garamond" w:hAnsi="Garamond" w:cs="Garamond"/>
          <w:color w:val="000000" w:themeColor="text1"/>
          <w:sz w:val="22"/>
          <w:szCs w:val="22"/>
        </w:rPr>
        <w:t>iar</w:t>
      </w:r>
      <w:r>
        <w:rPr>
          <w:rFonts w:ascii="Garamond" w:eastAsia="Garamond" w:hAnsi="Garamond" w:cs="Garamond"/>
          <w:color w:val="000000" w:themeColor="text1"/>
          <w:sz w:val="22"/>
          <w:szCs w:val="22"/>
        </w:rPr>
        <w:t>i</w:t>
      </w:r>
      <w:r w:rsidR="00000000" w:rsidRPr="00687582">
        <w:rPr>
          <w:rFonts w:ascii="Garamond" w:eastAsia="Garamond" w:hAnsi="Garamond" w:cs="Garamond"/>
          <w:color w:val="000000" w:themeColor="text1"/>
          <w:sz w:val="22"/>
          <w:szCs w:val="22"/>
        </w:rPr>
        <w:t xml:space="preserve">a, </w:t>
      </w:r>
      <w:r w:rsidRPr="00687582">
        <w:rPr>
          <w:rFonts w:ascii="Garamond" w:eastAsia="Garamond" w:hAnsi="Garamond" w:cs="Garamond"/>
          <w:color w:val="000000" w:themeColor="text1"/>
          <w:sz w:val="22"/>
          <w:szCs w:val="22"/>
        </w:rPr>
        <w:t>per poter essere indirizzata a un sostegno adeguato</w:t>
      </w:r>
      <w:r>
        <w:rPr>
          <w:rFonts w:ascii="Garamond" w:eastAsia="Garamond" w:hAnsi="Garamond" w:cs="Garamond"/>
          <w:color w:val="000000" w:themeColor="text1"/>
          <w:sz w:val="22"/>
          <w:szCs w:val="22"/>
        </w:rPr>
        <w:t xml:space="preserve"> venendo informata dell’</w:t>
      </w:r>
      <w:r w:rsidR="00000000" w:rsidRPr="00687582">
        <w:rPr>
          <w:rFonts w:ascii="Garamond" w:eastAsia="Garamond" w:hAnsi="Garamond" w:cs="Garamond"/>
          <w:color w:val="000000" w:themeColor="text1"/>
          <w:sz w:val="22"/>
          <w:szCs w:val="22"/>
        </w:rPr>
        <w:t xml:space="preserve">esistenza dei </w:t>
      </w:r>
      <w:r>
        <w:rPr>
          <w:rFonts w:ascii="Garamond" w:eastAsia="Garamond" w:hAnsi="Garamond" w:cs="Garamond"/>
          <w:color w:val="000000" w:themeColor="text1"/>
          <w:sz w:val="22"/>
          <w:szCs w:val="22"/>
        </w:rPr>
        <w:t>CAV</w:t>
      </w:r>
      <w:r w:rsidR="00000000" w:rsidRPr="00687582">
        <w:rPr>
          <w:rFonts w:ascii="Garamond" w:eastAsia="Garamond" w:hAnsi="Garamond" w:cs="Garamond"/>
          <w:color w:val="000000" w:themeColor="text1"/>
          <w:sz w:val="22"/>
          <w:szCs w:val="22"/>
        </w:rPr>
        <w:t xml:space="preserve"> e dei percorsi di accompagnamento alla fuoriuscita dalla violenza. Alcune intervistate identificano come “</w:t>
      </w:r>
      <w:proofErr w:type="spellStart"/>
      <w:r w:rsidR="00000000" w:rsidRPr="00687582">
        <w:rPr>
          <w:rFonts w:ascii="Garamond" w:eastAsia="Garamond" w:hAnsi="Garamond" w:cs="Garamond"/>
          <w:color w:val="000000" w:themeColor="text1"/>
          <w:sz w:val="22"/>
          <w:szCs w:val="22"/>
        </w:rPr>
        <w:t>turning</w:t>
      </w:r>
      <w:proofErr w:type="spellEnd"/>
      <w:r w:rsidR="00000000" w:rsidRPr="00687582">
        <w:rPr>
          <w:rFonts w:ascii="Garamond" w:eastAsia="Garamond" w:hAnsi="Garamond" w:cs="Garamond"/>
          <w:color w:val="000000" w:themeColor="text1"/>
          <w:sz w:val="22"/>
          <w:szCs w:val="22"/>
        </w:rPr>
        <w:t xml:space="preserve"> point” cruciale </w:t>
      </w:r>
      <w:r>
        <w:rPr>
          <w:rFonts w:ascii="Garamond" w:eastAsia="Garamond" w:hAnsi="Garamond" w:cs="Garamond"/>
          <w:color w:val="000000" w:themeColor="text1"/>
          <w:sz w:val="22"/>
          <w:szCs w:val="22"/>
        </w:rPr>
        <w:t>nella propria esperienza</w:t>
      </w:r>
      <w:r w:rsidR="00000000" w:rsidRPr="00687582">
        <w:rPr>
          <w:rFonts w:ascii="Garamond" w:eastAsia="Garamond" w:hAnsi="Garamond" w:cs="Garamond"/>
          <w:color w:val="000000" w:themeColor="text1"/>
          <w:sz w:val="22"/>
          <w:szCs w:val="22"/>
        </w:rPr>
        <w:t xml:space="preserve"> il momento in cui il personale del pronto soccorso</w:t>
      </w:r>
      <w:r>
        <w:rPr>
          <w:rFonts w:ascii="Garamond" w:eastAsia="Garamond" w:hAnsi="Garamond" w:cs="Garamond"/>
          <w:color w:val="000000" w:themeColor="text1"/>
          <w:sz w:val="22"/>
          <w:szCs w:val="22"/>
        </w:rPr>
        <w:t>,</w:t>
      </w:r>
      <w:r w:rsidR="00000000" w:rsidRPr="00687582">
        <w:rPr>
          <w:rFonts w:ascii="Garamond" w:eastAsia="Garamond" w:hAnsi="Garamond" w:cs="Garamond"/>
          <w:color w:val="000000" w:themeColor="text1"/>
          <w:sz w:val="22"/>
          <w:szCs w:val="22"/>
        </w:rPr>
        <w:t xml:space="preserve"> di un ospedale, o il proprio medico di base </w:t>
      </w:r>
      <w:r w:rsidR="00000000" w:rsidRPr="00687582">
        <w:rPr>
          <w:rFonts w:ascii="Garamond" w:eastAsia="Garamond" w:hAnsi="Garamond" w:cs="Garamond"/>
          <w:b/>
          <w:color w:val="000000" w:themeColor="text1"/>
          <w:sz w:val="22"/>
          <w:szCs w:val="22"/>
        </w:rPr>
        <w:t xml:space="preserve">ha riconosciuto e nominato </w:t>
      </w:r>
      <w:r w:rsidR="00000000" w:rsidRPr="00687582">
        <w:rPr>
          <w:rFonts w:ascii="Garamond" w:eastAsia="Garamond" w:hAnsi="Garamond" w:cs="Garamond"/>
          <w:color w:val="000000" w:themeColor="text1"/>
          <w:sz w:val="22"/>
          <w:szCs w:val="22"/>
        </w:rPr>
        <w:t>la violenza di genere cui erano esposte</w:t>
      </w:r>
      <w:r>
        <w:rPr>
          <w:rFonts w:ascii="Garamond" w:eastAsia="Garamond" w:hAnsi="Garamond" w:cs="Garamond"/>
          <w:color w:val="000000" w:themeColor="text1"/>
          <w:sz w:val="22"/>
          <w:szCs w:val="22"/>
        </w:rPr>
        <w:t xml:space="preserve">. Questo è avvenuto anche in casi in cui </w:t>
      </w:r>
      <w:r w:rsidR="00000000" w:rsidRPr="00687582">
        <w:rPr>
          <w:rFonts w:ascii="Garamond" w:eastAsia="Garamond" w:hAnsi="Garamond" w:cs="Garamond"/>
          <w:color w:val="000000" w:themeColor="text1"/>
          <w:sz w:val="22"/>
          <w:szCs w:val="22"/>
        </w:rPr>
        <w:t xml:space="preserve">il loro accesso al sistema di salute fosse </w:t>
      </w:r>
      <w:r>
        <w:rPr>
          <w:rFonts w:ascii="Garamond" w:eastAsia="Garamond" w:hAnsi="Garamond" w:cs="Garamond"/>
          <w:color w:val="000000" w:themeColor="text1"/>
          <w:sz w:val="22"/>
          <w:szCs w:val="22"/>
        </w:rPr>
        <w:t xml:space="preserve">originato e spiegato con altre motivazioni. </w:t>
      </w:r>
    </w:p>
    <w:p w14:paraId="0000008E" w14:textId="644A086D" w:rsidR="007C2599" w:rsidRPr="00687582" w:rsidRDefault="00452566" w:rsidP="00C05993">
      <w:pPr>
        <w:pBdr>
          <w:top w:val="nil"/>
          <w:left w:val="nil"/>
          <w:bottom w:val="nil"/>
          <w:right w:val="nil"/>
          <w:between w:val="nil"/>
        </w:pBdr>
        <w:jc w:val="both"/>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Quest’esperienza</w:t>
      </w:r>
      <w:r w:rsidR="00000000" w:rsidRPr="00687582">
        <w:rPr>
          <w:rFonts w:ascii="Garamond" w:eastAsia="Garamond" w:hAnsi="Garamond" w:cs="Garamond"/>
          <w:color w:val="000000" w:themeColor="text1"/>
          <w:sz w:val="22"/>
          <w:szCs w:val="22"/>
        </w:rPr>
        <w:t xml:space="preserve"> non appare scontat</w:t>
      </w:r>
      <w:r>
        <w:rPr>
          <w:rFonts w:ascii="Garamond" w:eastAsia="Garamond" w:hAnsi="Garamond" w:cs="Garamond"/>
          <w:color w:val="000000" w:themeColor="text1"/>
          <w:sz w:val="22"/>
          <w:szCs w:val="22"/>
        </w:rPr>
        <w:t>a</w:t>
      </w:r>
      <w:r w:rsidR="00000000" w:rsidRPr="00687582">
        <w:rPr>
          <w:rFonts w:ascii="Garamond" w:eastAsia="Garamond" w:hAnsi="Garamond" w:cs="Garamond"/>
          <w:color w:val="000000" w:themeColor="text1"/>
          <w:sz w:val="22"/>
          <w:szCs w:val="22"/>
        </w:rPr>
        <w:t xml:space="preserve">: ancora una volta ad essere determinante è la presenza di personale sanitario formato nel riconoscimento della violenza. Una delle peculiarità del territorio romano è la presenza, presso </w:t>
      </w:r>
      <w:r w:rsidR="00000000" w:rsidRPr="00687582">
        <w:rPr>
          <w:rFonts w:ascii="Garamond" w:eastAsia="Garamond" w:hAnsi="Garamond" w:cs="Garamond"/>
          <w:b/>
          <w:color w:val="000000" w:themeColor="text1"/>
          <w:sz w:val="22"/>
          <w:szCs w:val="22"/>
        </w:rPr>
        <w:t xml:space="preserve">l’ospedale San Camillo, di un servizio “Sportello donna” </w:t>
      </w:r>
      <w:r w:rsidR="00000000" w:rsidRPr="00687582">
        <w:rPr>
          <w:rFonts w:ascii="Garamond" w:eastAsia="Garamond" w:hAnsi="Garamond" w:cs="Garamond"/>
          <w:color w:val="000000" w:themeColor="text1"/>
          <w:sz w:val="22"/>
          <w:szCs w:val="22"/>
        </w:rPr>
        <w:t xml:space="preserve">pensato e gestito proprio dalla cooperativa </w:t>
      </w:r>
      <w:proofErr w:type="spellStart"/>
      <w:r w:rsidR="00000000" w:rsidRPr="00687582">
        <w:rPr>
          <w:rFonts w:ascii="Garamond" w:eastAsia="Garamond" w:hAnsi="Garamond" w:cs="Garamond"/>
          <w:color w:val="000000" w:themeColor="text1"/>
          <w:sz w:val="22"/>
          <w:szCs w:val="22"/>
        </w:rPr>
        <w:t>BeFree</w:t>
      </w:r>
      <w:proofErr w:type="spellEnd"/>
      <w:r w:rsidR="00000000" w:rsidRPr="00687582">
        <w:rPr>
          <w:rFonts w:ascii="Garamond" w:eastAsia="Garamond" w:hAnsi="Garamond" w:cs="Garamond"/>
          <w:color w:val="000000" w:themeColor="text1"/>
          <w:sz w:val="22"/>
          <w:szCs w:val="22"/>
        </w:rPr>
        <w:t>. Le “buone esperienze”</w:t>
      </w:r>
      <w:r>
        <w:rPr>
          <w:rFonts w:ascii="Garamond" w:eastAsia="Garamond" w:hAnsi="Garamond" w:cs="Garamond"/>
          <w:color w:val="000000" w:themeColor="text1"/>
          <w:sz w:val="22"/>
          <w:szCs w:val="22"/>
        </w:rPr>
        <w:t>, in termini di supporto efficace e utile,</w:t>
      </w:r>
      <w:r w:rsidR="00000000" w:rsidRPr="00687582">
        <w:rPr>
          <w:rFonts w:ascii="Garamond" w:eastAsia="Garamond" w:hAnsi="Garamond" w:cs="Garamond"/>
          <w:color w:val="000000" w:themeColor="text1"/>
          <w:sz w:val="22"/>
          <w:szCs w:val="22"/>
        </w:rPr>
        <w:t xml:space="preserve"> raccontate da alcune intervistate, confermano come sia possibile </w:t>
      </w:r>
      <w:r>
        <w:rPr>
          <w:rFonts w:ascii="Garamond" w:eastAsia="Garamond" w:hAnsi="Garamond" w:cs="Garamond"/>
          <w:color w:val="000000" w:themeColor="text1"/>
          <w:sz w:val="22"/>
          <w:szCs w:val="22"/>
        </w:rPr>
        <w:t>che</w:t>
      </w:r>
      <w:r w:rsidR="00000000" w:rsidRPr="00687582">
        <w:rPr>
          <w:rFonts w:ascii="Garamond" w:eastAsia="Garamond" w:hAnsi="Garamond" w:cs="Garamond"/>
          <w:color w:val="000000" w:themeColor="text1"/>
          <w:sz w:val="22"/>
          <w:szCs w:val="22"/>
        </w:rPr>
        <w:t xml:space="preserve"> i servizi sanitari sosten</w:t>
      </w:r>
      <w:r>
        <w:rPr>
          <w:rFonts w:ascii="Garamond" w:eastAsia="Garamond" w:hAnsi="Garamond" w:cs="Garamond"/>
          <w:color w:val="000000" w:themeColor="text1"/>
          <w:sz w:val="22"/>
          <w:szCs w:val="22"/>
        </w:rPr>
        <w:t>gano</w:t>
      </w:r>
      <w:r w:rsidR="00000000" w:rsidRPr="00687582">
        <w:rPr>
          <w:rFonts w:ascii="Garamond" w:eastAsia="Garamond" w:hAnsi="Garamond" w:cs="Garamond"/>
          <w:color w:val="000000" w:themeColor="text1"/>
          <w:sz w:val="22"/>
          <w:szCs w:val="22"/>
        </w:rPr>
        <w:t xml:space="preserve"> le donne in situazioni di violenza</w:t>
      </w:r>
      <w:r w:rsidR="00E01DA1">
        <w:rPr>
          <w:rFonts w:ascii="Garamond" w:eastAsia="Garamond" w:hAnsi="Garamond" w:cs="Garamond"/>
          <w:color w:val="000000" w:themeColor="text1"/>
          <w:sz w:val="22"/>
          <w:szCs w:val="22"/>
        </w:rPr>
        <w:t xml:space="preserve"> </w:t>
      </w:r>
      <w:r w:rsidR="00000000" w:rsidRPr="00687582">
        <w:rPr>
          <w:rFonts w:ascii="Garamond" w:eastAsia="Garamond" w:hAnsi="Garamond" w:cs="Garamond"/>
          <w:color w:val="000000" w:themeColor="text1"/>
          <w:sz w:val="22"/>
          <w:szCs w:val="22"/>
        </w:rPr>
        <w:t xml:space="preserve">con modalità </w:t>
      </w:r>
      <w:r w:rsidR="00E01DA1">
        <w:rPr>
          <w:rFonts w:ascii="Garamond" w:eastAsia="Garamond" w:hAnsi="Garamond" w:cs="Garamond"/>
          <w:color w:val="000000" w:themeColor="text1"/>
          <w:sz w:val="22"/>
          <w:szCs w:val="22"/>
        </w:rPr>
        <w:t>ritenute</w:t>
      </w:r>
      <w:r w:rsidR="00000000" w:rsidRPr="00687582">
        <w:rPr>
          <w:rFonts w:ascii="Garamond" w:eastAsia="Garamond" w:hAnsi="Garamond" w:cs="Garamond"/>
          <w:color w:val="000000" w:themeColor="text1"/>
          <w:sz w:val="22"/>
          <w:szCs w:val="22"/>
        </w:rPr>
        <w:t xml:space="preserve"> compatibili con la libertà e autodeterminazione</w:t>
      </w:r>
      <w:r w:rsidR="00E01DA1">
        <w:rPr>
          <w:rFonts w:ascii="Garamond" w:eastAsia="Garamond" w:hAnsi="Garamond" w:cs="Garamond"/>
          <w:color w:val="000000" w:themeColor="text1"/>
          <w:sz w:val="22"/>
          <w:szCs w:val="22"/>
        </w:rPr>
        <w:t xml:space="preserve"> di quest’ultime</w:t>
      </w:r>
      <w:r w:rsidR="00000000" w:rsidRPr="00687582">
        <w:rPr>
          <w:rFonts w:ascii="Garamond" w:eastAsia="Garamond" w:hAnsi="Garamond" w:cs="Garamond"/>
          <w:color w:val="000000" w:themeColor="text1"/>
          <w:sz w:val="22"/>
          <w:szCs w:val="22"/>
        </w:rPr>
        <w:t xml:space="preserve">. </w:t>
      </w:r>
    </w:p>
    <w:p w14:paraId="0000008F" w14:textId="77777777" w:rsidR="007C2599" w:rsidRPr="00687582" w:rsidRDefault="00000000" w:rsidP="00C05993">
      <w:pPr>
        <w:pBdr>
          <w:top w:val="nil"/>
          <w:left w:val="nil"/>
          <w:bottom w:val="nil"/>
          <w:right w:val="nil"/>
          <w:between w:val="nil"/>
        </w:pBdr>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Tuttavia, in mancanza di sportelli di questo tipo all’interno degli Ospedali e, più in generale, di una diffusa e capillare formazione e sensibilizzazione del personale sanitario, l’incontro con le strutture di salute finisce per essere un’occasione mancata.</w:t>
      </w:r>
    </w:p>
    <w:p w14:paraId="00000090" w14:textId="1F865A4D" w:rsidR="007C2599" w:rsidRPr="00687582" w:rsidRDefault="00000000" w:rsidP="00C05993">
      <w:pPr>
        <w:pBdr>
          <w:top w:val="nil"/>
          <w:left w:val="nil"/>
          <w:bottom w:val="nil"/>
          <w:right w:val="nil"/>
          <w:between w:val="nil"/>
        </w:pBdr>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Inoltre, per la legge, l’accesso alle strutture sanitarie, in particolare quelle emergenziali, non è subordinato all’esistenza di un permesso di soggiorno valido. Di contro, qualsiasi respingimento costituisce una discriminazione nei confronti delle soggettività migranti e razzializzate</w:t>
      </w:r>
      <w:r w:rsidR="00E01DA1">
        <w:rPr>
          <w:rFonts w:ascii="Garamond" w:eastAsia="Garamond" w:hAnsi="Garamond" w:cs="Garamond"/>
          <w:color w:val="000000" w:themeColor="text1"/>
          <w:sz w:val="22"/>
          <w:szCs w:val="22"/>
        </w:rPr>
        <w:t xml:space="preserve">, oltre a </w:t>
      </w:r>
      <w:r w:rsidRPr="00687582">
        <w:rPr>
          <w:rFonts w:ascii="Garamond" w:eastAsia="Garamond" w:hAnsi="Garamond" w:cs="Garamond"/>
          <w:color w:val="000000" w:themeColor="text1"/>
          <w:sz w:val="22"/>
          <w:szCs w:val="22"/>
        </w:rPr>
        <w:t>indica</w:t>
      </w:r>
      <w:r w:rsidR="00E01DA1">
        <w:rPr>
          <w:rFonts w:ascii="Garamond" w:eastAsia="Garamond" w:hAnsi="Garamond" w:cs="Garamond"/>
          <w:color w:val="000000" w:themeColor="text1"/>
          <w:sz w:val="22"/>
          <w:szCs w:val="22"/>
        </w:rPr>
        <w:t>re</w:t>
      </w:r>
      <w:r w:rsidRPr="00687582">
        <w:rPr>
          <w:rFonts w:ascii="Garamond" w:eastAsia="Garamond" w:hAnsi="Garamond" w:cs="Garamond"/>
          <w:color w:val="000000" w:themeColor="text1"/>
          <w:sz w:val="22"/>
          <w:szCs w:val="22"/>
        </w:rPr>
        <w:t xml:space="preserve"> una modalità di lavoro carente nel rispondere ai bisogni dell’utenza, che produce sfiducia nei confronti delle strutture pubbliche e lesioni gravi dei diritti individuali. </w:t>
      </w:r>
    </w:p>
    <w:p w14:paraId="00000091" w14:textId="18413C68" w:rsidR="007C2599" w:rsidRPr="00687582" w:rsidRDefault="00000000" w:rsidP="00C05993">
      <w:pPr>
        <w:pBdr>
          <w:top w:val="nil"/>
          <w:left w:val="nil"/>
          <w:bottom w:val="nil"/>
          <w:right w:val="nil"/>
          <w:between w:val="nil"/>
        </w:pBdr>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 xml:space="preserve">Infine, riportiamo un elemento di salute che appare tutt’ora poco discusso sia nel dibattito scientifico che in quello pubblico, e che abbiamo registrato più volte in questa ricerca, ossia il ricorso alla psichiatria in casi in cui bambin3 espost3 a violenza assistita mostrino una diminuzione della presa di parola, difficoltà a esprimersi in italiano o nello svolgimento dei compiti scolastici. Ulteriori ricerche andranno condotte, anche a fronte della letteratura più recente che pone a disamina critica le forme di patologizzazione dell3 bambin3 </w:t>
      </w:r>
      <w:r w:rsidR="00E01DA1">
        <w:rPr>
          <w:rFonts w:ascii="Garamond" w:eastAsia="Garamond" w:hAnsi="Garamond" w:cs="Garamond"/>
          <w:color w:val="000000" w:themeColor="text1"/>
          <w:sz w:val="22"/>
          <w:szCs w:val="22"/>
        </w:rPr>
        <w:t>nelle</w:t>
      </w:r>
      <w:r w:rsidRPr="00687582">
        <w:rPr>
          <w:rFonts w:ascii="Garamond" w:eastAsia="Garamond" w:hAnsi="Garamond" w:cs="Garamond"/>
          <w:color w:val="000000" w:themeColor="text1"/>
          <w:sz w:val="22"/>
          <w:szCs w:val="22"/>
        </w:rPr>
        <w:t xml:space="preserve"> strutture educative (Zappella 2021; Brusa 2024). In particolare, va considerato come il ricorso alla psichiatria spesso non tenga conto degli svantaggi economici e dei percorsi di immigrazione che possono contraddistinguono i nuclei-familiari di quest</w:t>
      </w:r>
      <w:r w:rsidR="00E01DA1">
        <w:rPr>
          <w:rFonts w:ascii="Garamond" w:eastAsia="Garamond" w:hAnsi="Garamond" w:cs="Garamond"/>
          <w:color w:val="000000" w:themeColor="text1"/>
          <w:sz w:val="22"/>
          <w:szCs w:val="22"/>
        </w:rPr>
        <w:t>i</w:t>
      </w:r>
      <w:r w:rsidRPr="00687582">
        <w:rPr>
          <w:rFonts w:ascii="Garamond" w:eastAsia="Garamond" w:hAnsi="Garamond" w:cs="Garamond"/>
          <w:color w:val="000000" w:themeColor="text1"/>
          <w:sz w:val="22"/>
          <w:szCs w:val="22"/>
        </w:rPr>
        <w:t xml:space="preserve"> soggetti, nei confronti de</w:t>
      </w:r>
      <w:r w:rsidR="00E01DA1">
        <w:rPr>
          <w:rFonts w:ascii="Garamond" w:eastAsia="Garamond" w:hAnsi="Garamond" w:cs="Garamond"/>
          <w:color w:val="000000" w:themeColor="text1"/>
          <w:sz w:val="22"/>
          <w:szCs w:val="22"/>
        </w:rPr>
        <w:t>i</w:t>
      </w:r>
      <w:r w:rsidRPr="00687582">
        <w:rPr>
          <w:rFonts w:ascii="Garamond" w:eastAsia="Garamond" w:hAnsi="Garamond" w:cs="Garamond"/>
          <w:color w:val="000000" w:themeColor="text1"/>
          <w:sz w:val="22"/>
          <w:szCs w:val="22"/>
        </w:rPr>
        <w:t xml:space="preserve"> quali andrebbero implementate politiche di inclusione scolastica e formative (Farmer 1996). </w:t>
      </w:r>
    </w:p>
    <w:p w14:paraId="00000092" w14:textId="77777777" w:rsidR="007C2599" w:rsidRPr="00687582" w:rsidRDefault="007C2599" w:rsidP="00C05993">
      <w:pPr>
        <w:pBdr>
          <w:top w:val="nil"/>
          <w:left w:val="nil"/>
          <w:bottom w:val="nil"/>
          <w:right w:val="nil"/>
          <w:between w:val="nil"/>
        </w:pBdr>
        <w:jc w:val="both"/>
        <w:rPr>
          <w:rFonts w:ascii="Garamond" w:eastAsia="Garamond" w:hAnsi="Garamond" w:cs="Garamond"/>
          <w:color w:val="000000" w:themeColor="text1"/>
          <w:sz w:val="22"/>
          <w:szCs w:val="22"/>
        </w:rPr>
      </w:pPr>
    </w:p>
    <w:p w14:paraId="00000093" w14:textId="77777777" w:rsidR="007C2599" w:rsidRPr="00687582" w:rsidRDefault="00000000" w:rsidP="002A4F18">
      <w:pPr>
        <w:pStyle w:val="Titolo3"/>
        <w:numPr>
          <w:ilvl w:val="0"/>
          <w:numId w:val="7"/>
        </w:numPr>
        <w:spacing w:before="0" w:after="0"/>
        <w:ind w:left="714" w:hanging="357"/>
        <w:jc w:val="both"/>
        <w:rPr>
          <w:rFonts w:ascii="Garamond" w:eastAsia="Garamond" w:hAnsi="Garamond" w:cs="Garamond"/>
          <w:i/>
          <w:color w:val="000000" w:themeColor="text1"/>
          <w:sz w:val="22"/>
          <w:szCs w:val="22"/>
        </w:rPr>
      </w:pPr>
      <w:r w:rsidRPr="00687582">
        <w:rPr>
          <w:rFonts w:ascii="Garamond" w:eastAsia="Garamond" w:hAnsi="Garamond" w:cs="Garamond"/>
          <w:i/>
          <w:color w:val="000000" w:themeColor="text1"/>
          <w:sz w:val="22"/>
          <w:szCs w:val="22"/>
        </w:rPr>
        <w:lastRenderedPageBreak/>
        <w:t>Le forze dell’ordine</w:t>
      </w:r>
    </w:p>
    <w:p w14:paraId="7AABC6E4" w14:textId="7E600E89" w:rsidR="00C72E21" w:rsidRDefault="00000000" w:rsidP="00C72E21">
      <w:pPr>
        <w:pBdr>
          <w:top w:val="nil"/>
          <w:left w:val="nil"/>
          <w:bottom w:val="nil"/>
          <w:right w:val="nil"/>
          <w:between w:val="nil"/>
        </w:pBdr>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 xml:space="preserve">La decisione di contattare le forze dell’ordine, e poi di denunciare, risulta particolarmente complessa nel percorso di fuoriuscita dalla violenza: le donne sono consapevoli, infatti, che gli effetti di quest’azione avranno un impatto cruciale nella loro vita, in quella dei </w:t>
      </w:r>
      <w:r w:rsidR="00C72E21">
        <w:rPr>
          <w:rFonts w:ascii="Garamond" w:eastAsia="Garamond" w:hAnsi="Garamond" w:cs="Garamond"/>
          <w:color w:val="000000" w:themeColor="text1"/>
          <w:sz w:val="22"/>
          <w:szCs w:val="22"/>
        </w:rPr>
        <w:t>loro</w:t>
      </w:r>
      <w:r w:rsidRPr="00687582">
        <w:rPr>
          <w:rFonts w:ascii="Garamond" w:eastAsia="Garamond" w:hAnsi="Garamond" w:cs="Garamond"/>
          <w:color w:val="000000" w:themeColor="text1"/>
          <w:sz w:val="22"/>
          <w:szCs w:val="22"/>
        </w:rPr>
        <w:t xml:space="preserve"> figli e del </w:t>
      </w:r>
      <w:r w:rsidR="00C72E21">
        <w:rPr>
          <w:rFonts w:ascii="Garamond" w:eastAsia="Garamond" w:hAnsi="Garamond" w:cs="Garamond"/>
          <w:color w:val="000000" w:themeColor="text1"/>
          <w:sz w:val="22"/>
          <w:szCs w:val="22"/>
        </w:rPr>
        <w:t>loro</w:t>
      </w:r>
      <w:r w:rsidRPr="00687582">
        <w:rPr>
          <w:rFonts w:ascii="Garamond" w:eastAsia="Garamond" w:hAnsi="Garamond" w:cs="Garamond"/>
          <w:color w:val="000000" w:themeColor="text1"/>
          <w:sz w:val="22"/>
          <w:szCs w:val="22"/>
        </w:rPr>
        <w:t xml:space="preserve"> intorno (incluso il marito). </w:t>
      </w:r>
      <w:r w:rsidR="00C72E21">
        <w:rPr>
          <w:rFonts w:ascii="Garamond" w:eastAsia="Garamond" w:hAnsi="Garamond" w:cs="Garamond"/>
          <w:color w:val="000000" w:themeColor="text1"/>
          <w:sz w:val="22"/>
          <w:szCs w:val="22"/>
        </w:rPr>
        <w:t>R</w:t>
      </w:r>
      <w:r w:rsidR="00C72E21" w:rsidRPr="00687582">
        <w:rPr>
          <w:rFonts w:ascii="Garamond" w:eastAsia="Garamond" w:hAnsi="Garamond" w:cs="Garamond"/>
          <w:color w:val="000000" w:themeColor="text1"/>
          <w:sz w:val="22"/>
          <w:szCs w:val="22"/>
        </w:rPr>
        <w:t xml:space="preserve">ispetto alla decisione di denunciare, De Klerk et al. (2023) hanno già </w:t>
      </w:r>
      <w:r w:rsidR="00C72E21">
        <w:rPr>
          <w:rFonts w:ascii="Garamond" w:eastAsia="Garamond" w:hAnsi="Garamond" w:cs="Garamond"/>
          <w:color w:val="000000" w:themeColor="text1"/>
          <w:sz w:val="22"/>
          <w:szCs w:val="22"/>
        </w:rPr>
        <w:t>affermato</w:t>
      </w:r>
      <w:r w:rsidR="00C72E21" w:rsidRPr="00687582">
        <w:rPr>
          <w:rFonts w:ascii="Garamond" w:eastAsia="Garamond" w:hAnsi="Garamond" w:cs="Garamond"/>
          <w:color w:val="000000" w:themeColor="text1"/>
          <w:sz w:val="22"/>
          <w:szCs w:val="22"/>
        </w:rPr>
        <w:t xml:space="preserve"> come la fiducia nelle autorità sia cruciale</w:t>
      </w:r>
      <w:r w:rsidR="00C72E21">
        <w:rPr>
          <w:rFonts w:ascii="Garamond" w:eastAsia="Garamond" w:hAnsi="Garamond" w:cs="Garamond"/>
          <w:color w:val="000000" w:themeColor="text1"/>
          <w:sz w:val="22"/>
          <w:szCs w:val="22"/>
        </w:rPr>
        <w:t xml:space="preserve"> per quanto riguarda </w:t>
      </w:r>
      <w:r w:rsidR="00C72E21" w:rsidRPr="00687582">
        <w:rPr>
          <w:rFonts w:ascii="Garamond" w:eastAsia="Garamond" w:hAnsi="Garamond" w:cs="Garamond"/>
          <w:color w:val="000000" w:themeColor="text1"/>
          <w:sz w:val="22"/>
          <w:szCs w:val="22"/>
        </w:rPr>
        <w:t xml:space="preserve">la possibilità </w:t>
      </w:r>
      <w:r w:rsidR="00C72E21">
        <w:rPr>
          <w:rFonts w:ascii="Garamond" w:eastAsia="Garamond" w:hAnsi="Garamond" w:cs="Garamond"/>
          <w:color w:val="000000" w:themeColor="text1"/>
          <w:sz w:val="22"/>
          <w:szCs w:val="22"/>
        </w:rPr>
        <w:t xml:space="preserve">sia </w:t>
      </w:r>
      <w:r w:rsidR="00C72E21" w:rsidRPr="00687582">
        <w:rPr>
          <w:rFonts w:ascii="Garamond" w:eastAsia="Garamond" w:hAnsi="Garamond" w:cs="Garamond"/>
          <w:color w:val="000000" w:themeColor="text1"/>
          <w:sz w:val="22"/>
          <w:szCs w:val="22"/>
        </w:rPr>
        <w:t xml:space="preserve">di essere credute, </w:t>
      </w:r>
      <w:r w:rsidR="00C72E21">
        <w:rPr>
          <w:rFonts w:ascii="Garamond" w:eastAsia="Garamond" w:hAnsi="Garamond" w:cs="Garamond"/>
          <w:color w:val="000000" w:themeColor="text1"/>
          <w:sz w:val="22"/>
          <w:szCs w:val="22"/>
        </w:rPr>
        <w:t>sia</w:t>
      </w:r>
      <w:r w:rsidR="00C72E21" w:rsidRPr="00687582">
        <w:rPr>
          <w:rFonts w:ascii="Garamond" w:eastAsia="Garamond" w:hAnsi="Garamond" w:cs="Garamond"/>
          <w:color w:val="000000" w:themeColor="text1"/>
          <w:sz w:val="22"/>
          <w:szCs w:val="22"/>
        </w:rPr>
        <w:t xml:space="preserve"> di ricevere aiuto </w:t>
      </w:r>
      <w:r w:rsidR="00C72E21">
        <w:rPr>
          <w:rFonts w:ascii="Garamond" w:eastAsia="Garamond" w:hAnsi="Garamond" w:cs="Garamond"/>
          <w:color w:val="000000" w:themeColor="text1"/>
          <w:sz w:val="22"/>
          <w:szCs w:val="22"/>
        </w:rPr>
        <w:t>in maniera tempestiva</w:t>
      </w:r>
      <w:r w:rsidR="00C72E21" w:rsidRPr="00687582">
        <w:rPr>
          <w:rFonts w:ascii="Garamond" w:eastAsia="Garamond" w:hAnsi="Garamond" w:cs="Garamond"/>
          <w:color w:val="000000" w:themeColor="text1"/>
          <w:sz w:val="22"/>
          <w:szCs w:val="22"/>
        </w:rPr>
        <w:t>.</w:t>
      </w:r>
      <w:r w:rsidR="00C72E21">
        <w:rPr>
          <w:rFonts w:ascii="Garamond" w:eastAsia="Garamond" w:hAnsi="Garamond" w:cs="Garamond"/>
          <w:color w:val="000000" w:themeColor="text1"/>
          <w:sz w:val="22"/>
          <w:szCs w:val="22"/>
        </w:rPr>
        <w:t xml:space="preserve"> L’analisi mostra come le declinazioni dell’aiuto fornito dalle forze dell’ordine siano molteplici.</w:t>
      </w:r>
    </w:p>
    <w:p w14:paraId="2C4D9492" w14:textId="2776E6D2" w:rsidR="00C72E21" w:rsidRDefault="00000000" w:rsidP="00C72E21">
      <w:pPr>
        <w:pBdr>
          <w:top w:val="nil"/>
          <w:left w:val="nil"/>
          <w:bottom w:val="nil"/>
          <w:right w:val="nil"/>
          <w:between w:val="nil"/>
        </w:pBdr>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Innanzitutto, la denuncia e la successiva punizione del maltrattante non rappresent</w:t>
      </w:r>
      <w:r w:rsidR="00C72E21">
        <w:rPr>
          <w:rFonts w:ascii="Garamond" w:eastAsia="Garamond" w:hAnsi="Garamond" w:cs="Garamond"/>
          <w:color w:val="000000" w:themeColor="text1"/>
          <w:sz w:val="22"/>
          <w:szCs w:val="22"/>
        </w:rPr>
        <w:t xml:space="preserve">ano </w:t>
      </w:r>
      <w:r w:rsidRPr="00687582">
        <w:rPr>
          <w:rFonts w:ascii="Garamond" w:eastAsia="Garamond" w:hAnsi="Garamond" w:cs="Garamond"/>
          <w:color w:val="000000" w:themeColor="text1"/>
          <w:sz w:val="22"/>
          <w:szCs w:val="22"/>
        </w:rPr>
        <w:t>priorità per quasi la totalità delle intervistate</w:t>
      </w:r>
      <w:r w:rsidR="00E01DA1">
        <w:rPr>
          <w:rFonts w:ascii="Garamond" w:eastAsia="Garamond" w:hAnsi="Garamond" w:cs="Garamond"/>
          <w:color w:val="000000" w:themeColor="text1"/>
          <w:sz w:val="22"/>
          <w:szCs w:val="22"/>
        </w:rPr>
        <w:t xml:space="preserve">. Le donne </w:t>
      </w:r>
      <w:r w:rsidR="00C72E21">
        <w:rPr>
          <w:rFonts w:ascii="Garamond" w:eastAsia="Garamond" w:hAnsi="Garamond" w:cs="Garamond"/>
          <w:color w:val="000000" w:themeColor="text1"/>
          <w:sz w:val="22"/>
          <w:szCs w:val="22"/>
        </w:rPr>
        <w:t xml:space="preserve">contattano le forze dell’ordine con motivazioni diverse: </w:t>
      </w:r>
      <w:r w:rsidR="009D7A36">
        <w:rPr>
          <w:rFonts w:ascii="Garamond" w:eastAsia="Garamond" w:hAnsi="Garamond" w:cs="Garamond"/>
          <w:color w:val="000000" w:themeColor="text1"/>
          <w:sz w:val="22"/>
          <w:szCs w:val="22"/>
        </w:rPr>
        <w:t>l’unica aspettativa condivisa è quella di</w:t>
      </w:r>
      <w:r w:rsidR="00E01DA1">
        <w:rPr>
          <w:rFonts w:ascii="Garamond" w:eastAsia="Garamond" w:hAnsi="Garamond" w:cs="Garamond"/>
          <w:color w:val="000000" w:themeColor="text1"/>
          <w:sz w:val="22"/>
          <w:szCs w:val="22"/>
        </w:rPr>
        <w:t xml:space="preserve"> essere credute</w:t>
      </w:r>
      <w:r w:rsidR="009D7A36">
        <w:rPr>
          <w:rFonts w:ascii="Garamond" w:eastAsia="Garamond" w:hAnsi="Garamond" w:cs="Garamond"/>
          <w:color w:val="000000" w:themeColor="text1"/>
          <w:sz w:val="22"/>
          <w:szCs w:val="22"/>
        </w:rPr>
        <w:t xml:space="preserve"> e</w:t>
      </w:r>
      <w:r w:rsidR="00E01DA1">
        <w:rPr>
          <w:rFonts w:ascii="Garamond" w:eastAsia="Garamond" w:hAnsi="Garamond" w:cs="Garamond"/>
          <w:color w:val="000000" w:themeColor="text1"/>
          <w:sz w:val="22"/>
          <w:szCs w:val="22"/>
        </w:rPr>
        <w:t xml:space="preserve"> di ottenere un riconoscimento </w:t>
      </w:r>
      <w:r w:rsidRPr="00687582">
        <w:rPr>
          <w:rFonts w:ascii="Garamond" w:eastAsia="Garamond" w:hAnsi="Garamond" w:cs="Garamond"/>
          <w:color w:val="000000" w:themeColor="text1"/>
          <w:sz w:val="22"/>
          <w:szCs w:val="22"/>
        </w:rPr>
        <w:t>di “verità” rispetto alla loro esperienza</w:t>
      </w:r>
      <w:r w:rsidR="009D7A36">
        <w:rPr>
          <w:rFonts w:ascii="Garamond" w:eastAsia="Garamond" w:hAnsi="Garamond" w:cs="Garamond"/>
          <w:color w:val="000000" w:themeColor="text1"/>
          <w:sz w:val="22"/>
          <w:szCs w:val="22"/>
        </w:rPr>
        <w:t xml:space="preserve">. Alcune durante le interviste invocavano pene più certe, altre invece raccontavano di cercare, nella polizia o nei carabinieri, un </w:t>
      </w:r>
      <w:r w:rsidR="00E01DA1">
        <w:rPr>
          <w:rFonts w:ascii="Garamond" w:eastAsia="Garamond" w:hAnsi="Garamond" w:cs="Garamond"/>
          <w:color w:val="000000" w:themeColor="text1"/>
          <w:sz w:val="22"/>
          <w:szCs w:val="22"/>
        </w:rPr>
        <w:t>soggetto “autorevole” che parl</w:t>
      </w:r>
      <w:r w:rsidR="009D7A36">
        <w:rPr>
          <w:rFonts w:ascii="Garamond" w:eastAsia="Garamond" w:hAnsi="Garamond" w:cs="Garamond"/>
          <w:color w:val="000000" w:themeColor="text1"/>
          <w:sz w:val="22"/>
          <w:szCs w:val="22"/>
        </w:rPr>
        <w:t>asse</w:t>
      </w:r>
      <w:r w:rsidR="00E01DA1">
        <w:rPr>
          <w:rFonts w:ascii="Garamond" w:eastAsia="Garamond" w:hAnsi="Garamond" w:cs="Garamond"/>
          <w:color w:val="000000" w:themeColor="text1"/>
          <w:sz w:val="22"/>
          <w:szCs w:val="22"/>
        </w:rPr>
        <w:t xml:space="preserve"> con il marito </w:t>
      </w:r>
      <w:r w:rsidR="009D7A36">
        <w:rPr>
          <w:rFonts w:ascii="Garamond" w:eastAsia="Garamond" w:hAnsi="Garamond" w:cs="Garamond"/>
          <w:color w:val="000000" w:themeColor="text1"/>
          <w:sz w:val="22"/>
          <w:szCs w:val="22"/>
        </w:rPr>
        <w:t>per far</w:t>
      </w:r>
      <w:r w:rsidR="00E01DA1">
        <w:rPr>
          <w:rFonts w:ascii="Garamond" w:eastAsia="Garamond" w:hAnsi="Garamond" w:cs="Garamond"/>
          <w:color w:val="000000" w:themeColor="text1"/>
          <w:sz w:val="22"/>
          <w:szCs w:val="22"/>
        </w:rPr>
        <w:t xml:space="preserve"> interrompere i comportamenti violenti</w:t>
      </w:r>
      <w:r w:rsidR="009D7A36">
        <w:rPr>
          <w:rFonts w:ascii="Garamond" w:eastAsia="Garamond" w:hAnsi="Garamond" w:cs="Garamond"/>
          <w:color w:val="000000" w:themeColor="text1"/>
          <w:sz w:val="22"/>
          <w:szCs w:val="22"/>
        </w:rPr>
        <w:t xml:space="preserve">: in sintesi, volevano trovare un aiuto per il </w:t>
      </w:r>
      <w:proofErr w:type="gramStart"/>
      <w:r w:rsidR="009D7A36">
        <w:rPr>
          <w:rFonts w:ascii="Garamond" w:eastAsia="Garamond" w:hAnsi="Garamond" w:cs="Garamond"/>
          <w:color w:val="000000" w:themeColor="text1"/>
          <w:sz w:val="22"/>
          <w:szCs w:val="22"/>
        </w:rPr>
        <w:t>partner.</w:t>
      </w:r>
      <w:r w:rsidRPr="00687582">
        <w:rPr>
          <w:rFonts w:ascii="Garamond" w:eastAsia="Garamond" w:hAnsi="Garamond" w:cs="Garamond"/>
          <w:color w:val="000000" w:themeColor="text1"/>
          <w:sz w:val="22"/>
          <w:szCs w:val="22"/>
        </w:rPr>
        <w:t>.</w:t>
      </w:r>
      <w:proofErr w:type="gramEnd"/>
      <w:r w:rsidR="00E01DA1">
        <w:rPr>
          <w:rFonts w:ascii="Garamond" w:eastAsia="Garamond" w:hAnsi="Garamond" w:cs="Garamond"/>
          <w:color w:val="000000" w:themeColor="text1"/>
          <w:sz w:val="22"/>
          <w:szCs w:val="22"/>
        </w:rPr>
        <w:t xml:space="preserve"> </w:t>
      </w:r>
      <w:r w:rsidR="009D7A36">
        <w:rPr>
          <w:rFonts w:ascii="Garamond" w:eastAsia="Garamond" w:hAnsi="Garamond" w:cs="Garamond"/>
          <w:color w:val="000000" w:themeColor="text1"/>
          <w:sz w:val="22"/>
          <w:szCs w:val="22"/>
        </w:rPr>
        <w:t xml:space="preserve">Ancora, in diverse </w:t>
      </w:r>
      <w:r w:rsidR="00C72E21" w:rsidRPr="00687582">
        <w:rPr>
          <w:rFonts w:ascii="Garamond" w:eastAsia="Garamond" w:hAnsi="Garamond" w:cs="Garamond"/>
          <w:color w:val="000000" w:themeColor="text1"/>
          <w:sz w:val="22"/>
          <w:szCs w:val="22"/>
        </w:rPr>
        <w:t>hanno espresso la richiesta che il maltrattante non venisse perseguito dal sistema penale</w:t>
      </w:r>
      <w:r w:rsidR="009D7A36">
        <w:rPr>
          <w:rFonts w:ascii="Garamond" w:eastAsia="Garamond" w:hAnsi="Garamond" w:cs="Garamond"/>
          <w:color w:val="000000" w:themeColor="text1"/>
          <w:sz w:val="22"/>
          <w:szCs w:val="22"/>
        </w:rPr>
        <w:t xml:space="preserve">, rischiando </w:t>
      </w:r>
      <w:r w:rsidR="00C72E21" w:rsidRPr="00687582">
        <w:rPr>
          <w:rFonts w:ascii="Garamond" w:eastAsia="Garamond" w:hAnsi="Garamond" w:cs="Garamond"/>
          <w:color w:val="000000" w:themeColor="text1"/>
          <w:sz w:val="22"/>
          <w:szCs w:val="22"/>
        </w:rPr>
        <w:t xml:space="preserve">la detenzione e/o la perdita del permesso di soggiorno. </w:t>
      </w:r>
    </w:p>
    <w:p w14:paraId="50A5E63D" w14:textId="77777777" w:rsidR="009D7A36" w:rsidRDefault="009D7A36" w:rsidP="009D7A36">
      <w:pPr>
        <w:pBdr>
          <w:top w:val="nil"/>
          <w:left w:val="nil"/>
          <w:bottom w:val="nil"/>
          <w:right w:val="nil"/>
          <w:between w:val="nil"/>
        </w:pBdr>
        <w:jc w:val="both"/>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L</w:t>
      </w:r>
      <w:r w:rsidRPr="00687582">
        <w:rPr>
          <w:rFonts w:ascii="Garamond" w:eastAsia="Garamond" w:hAnsi="Garamond" w:cs="Garamond"/>
          <w:color w:val="000000" w:themeColor="text1"/>
          <w:sz w:val="22"/>
          <w:szCs w:val="22"/>
        </w:rPr>
        <w:t xml:space="preserve">’analisi evidenzia la </w:t>
      </w:r>
      <w:r w:rsidRPr="00687582">
        <w:rPr>
          <w:rFonts w:ascii="Garamond" w:eastAsia="Garamond" w:hAnsi="Garamond" w:cs="Garamond"/>
          <w:b/>
          <w:color w:val="000000" w:themeColor="text1"/>
          <w:sz w:val="22"/>
          <w:szCs w:val="22"/>
        </w:rPr>
        <w:t>paura</w:t>
      </w:r>
      <w:r w:rsidRPr="00687582">
        <w:rPr>
          <w:rFonts w:ascii="Garamond" w:eastAsia="Garamond" w:hAnsi="Garamond" w:cs="Garamond"/>
          <w:color w:val="000000" w:themeColor="text1"/>
          <w:sz w:val="22"/>
          <w:szCs w:val="22"/>
        </w:rPr>
        <w:t>, per molte intervistate, nel rivolgersi alle forze dell’ordine</w:t>
      </w:r>
      <w:r>
        <w:rPr>
          <w:rFonts w:ascii="Garamond" w:eastAsia="Garamond" w:hAnsi="Garamond" w:cs="Garamond"/>
          <w:color w:val="000000" w:themeColor="text1"/>
          <w:sz w:val="22"/>
          <w:szCs w:val="22"/>
        </w:rPr>
        <w:t xml:space="preserve">; </w:t>
      </w:r>
      <w:r>
        <w:rPr>
          <w:rFonts w:ascii="Garamond" w:eastAsia="Garamond" w:hAnsi="Garamond" w:cs="Garamond"/>
          <w:color w:val="000000" w:themeColor="text1"/>
          <w:sz w:val="22"/>
          <w:szCs w:val="22"/>
        </w:rPr>
        <w:t xml:space="preserve">di contro, è diffusa la consapevolezza </w:t>
      </w:r>
      <w:r w:rsidRPr="00687582">
        <w:rPr>
          <w:rFonts w:ascii="Garamond" w:eastAsia="Garamond" w:hAnsi="Garamond" w:cs="Garamond"/>
          <w:color w:val="000000" w:themeColor="text1"/>
          <w:sz w:val="22"/>
          <w:szCs w:val="22"/>
        </w:rPr>
        <w:t xml:space="preserve">della complessità e pluralità di risposte che </w:t>
      </w:r>
      <w:r>
        <w:rPr>
          <w:rFonts w:ascii="Garamond" w:eastAsia="Garamond" w:hAnsi="Garamond" w:cs="Garamond"/>
          <w:color w:val="000000" w:themeColor="text1"/>
          <w:sz w:val="22"/>
          <w:szCs w:val="22"/>
        </w:rPr>
        <w:t>il</w:t>
      </w:r>
      <w:r w:rsidRPr="00687582">
        <w:rPr>
          <w:rFonts w:ascii="Garamond" w:eastAsia="Garamond" w:hAnsi="Garamond" w:cs="Garamond"/>
          <w:color w:val="000000" w:themeColor="text1"/>
          <w:sz w:val="22"/>
          <w:szCs w:val="22"/>
        </w:rPr>
        <w:t xml:space="preserve"> percorso </w:t>
      </w:r>
      <w:r>
        <w:rPr>
          <w:rFonts w:ascii="Garamond" w:eastAsia="Garamond" w:hAnsi="Garamond" w:cs="Garamond"/>
          <w:color w:val="000000" w:themeColor="text1"/>
          <w:sz w:val="22"/>
          <w:szCs w:val="22"/>
        </w:rPr>
        <w:t xml:space="preserve">penale genera. </w:t>
      </w:r>
    </w:p>
    <w:p w14:paraId="4024C675" w14:textId="7A368984" w:rsidR="00C72E21" w:rsidRDefault="009D7A36" w:rsidP="009D7A36">
      <w:pPr>
        <w:pBdr>
          <w:top w:val="nil"/>
          <w:left w:val="nil"/>
          <w:bottom w:val="nil"/>
          <w:right w:val="nil"/>
          <w:between w:val="nil"/>
        </w:pBdr>
        <w:jc w:val="both"/>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 xml:space="preserve">Infine, molte hanno affermato </w:t>
      </w:r>
      <w:r w:rsidRPr="00687582">
        <w:rPr>
          <w:rFonts w:ascii="Garamond" w:eastAsia="Garamond" w:hAnsi="Garamond" w:cs="Garamond"/>
          <w:color w:val="000000" w:themeColor="text1"/>
          <w:sz w:val="22"/>
          <w:szCs w:val="22"/>
        </w:rPr>
        <w:t>di non</w:t>
      </w:r>
      <w:r>
        <w:rPr>
          <w:rFonts w:ascii="Garamond" w:eastAsia="Garamond" w:hAnsi="Garamond" w:cs="Garamond"/>
          <w:color w:val="000000" w:themeColor="text1"/>
          <w:sz w:val="22"/>
          <w:szCs w:val="22"/>
        </w:rPr>
        <w:t xml:space="preserve"> essersi</w:t>
      </w:r>
      <w:r w:rsidRPr="00687582">
        <w:rPr>
          <w:rFonts w:ascii="Garamond" w:eastAsia="Garamond" w:hAnsi="Garamond" w:cs="Garamond"/>
          <w:color w:val="000000" w:themeColor="text1"/>
          <w:sz w:val="22"/>
          <w:szCs w:val="22"/>
        </w:rPr>
        <w:t xml:space="preserve"> senti</w:t>
      </w:r>
      <w:r>
        <w:rPr>
          <w:rFonts w:ascii="Garamond" w:eastAsia="Garamond" w:hAnsi="Garamond" w:cs="Garamond"/>
          <w:color w:val="000000" w:themeColor="text1"/>
          <w:sz w:val="22"/>
          <w:szCs w:val="22"/>
        </w:rPr>
        <w:t>te</w:t>
      </w:r>
      <w:r w:rsidRPr="00687582">
        <w:rPr>
          <w:rFonts w:ascii="Garamond" w:eastAsia="Garamond" w:hAnsi="Garamond" w:cs="Garamond"/>
          <w:color w:val="000000" w:themeColor="text1"/>
          <w:sz w:val="22"/>
          <w:szCs w:val="22"/>
        </w:rPr>
        <w:t xml:space="preserve"> pronte a denunciare nei modi e nei tempi in cui </w:t>
      </w:r>
      <w:r>
        <w:rPr>
          <w:rFonts w:ascii="Garamond" w:eastAsia="Garamond" w:hAnsi="Garamond" w:cs="Garamond"/>
          <w:color w:val="000000" w:themeColor="text1"/>
          <w:sz w:val="22"/>
          <w:szCs w:val="22"/>
        </w:rPr>
        <w:t xml:space="preserve">è stato </w:t>
      </w:r>
      <w:r w:rsidRPr="00687582">
        <w:rPr>
          <w:rFonts w:ascii="Garamond" w:eastAsia="Garamond" w:hAnsi="Garamond" w:cs="Garamond"/>
          <w:color w:val="000000" w:themeColor="text1"/>
          <w:sz w:val="22"/>
          <w:szCs w:val="22"/>
        </w:rPr>
        <w:t>loro richiesto.</w:t>
      </w:r>
      <w:r>
        <w:rPr>
          <w:rFonts w:ascii="Garamond" w:eastAsia="Garamond" w:hAnsi="Garamond" w:cs="Garamond"/>
          <w:color w:val="000000" w:themeColor="text1"/>
          <w:sz w:val="22"/>
          <w:szCs w:val="22"/>
        </w:rPr>
        <w:t xml:space="preserve"> </w:t>
      </w:r>
      <w:proofErr w:type="gramStart"/>
      <w:r>
        <w:rPr>
          <w:rFonts w:ascii="Garamond" w:eastAsia="Garamond" w:hAnsi="Garamond" w:cs="Garamond"/>
          <w:color w:val="000000" w:themeColor="text1"/>
          <w:sz w:val="22"/>
          <w:szCs w:val="22"/>
        </w:rPr>
        <w:t>Tuttavia</w:t>
      </w:r>
      <w:proofErr w:type="gramEnd"/>
      <w:r>
        <w:rPr>
          <w:rFonts w:ascii="Garamond" w:eastAsia="Garamond" w:hAnsi="Garamond" w:cs="Garamond"/>
          <w:color w:val="000000" w:themeColor="text1"/>
          <w:sz w:val="22"/>
          <w:szCs w:val="22"/>
        </w:rPr>
        <w:t xml:space="preserve"> tutte quelle che hanno denunciato si aspetta(va)no </w:t>
      </w:r>
      <w:r w:rsidR="00000000" w:rsidRPr="00687582">
        <w:rPr>
          <w:rFonts w:ascii="Garamond" w:eastAsia="Garamond" w:hAnsi="Garamond" w:cs="Garamond"/>
          <w:color w:val="000000" w:themeColor="text1"/>
          <w:sz w:val="22"/>
          <w:szCs w:val="22"/>
        </w:rPr>
        <w:t xml:space="preserve">che i diversi istituti previsti </w:t>
      </w:r>
      <w:r>
        <w:rPr>
          <w:rFonts w:ascii="Garamond" w:eastAsia="Garamond" w:hAnsi="Garamond" w:cs="Garamond"/>
          <w:color w:val="000000" w:themeColor="text1"/>
          <w:sz w:val="22"/>
          <w:szCs w:val="22"/>
        </w:rPr>
        <w:t xml:space="preserve">fossero </w:t>
      </w:r>
      <w:r w:rsidR="00000000" w:rsidRPr="00687582">
        <w:rPr>
          <w:rFonts w:ascii="Garamond" w:eastAsia="Garamond" w:hAnsi="Garamond" w:cs="Garamond"/>
          <w:color w:val="000000" w:themeColor="text1"/>
          <w:sz w:val="22"/>
          <w:szCs w:val="22"/>
        </w:rPr>
        <w:t>tempestivi, efficaci, certi</w:t>
      </w:r>
      <w:r>
        <w:rPr>
          <w:rFonts w:ascii="Garamond" w:eastAsia="Garamond" w:hAnsi="Garamond" w:cs="Garamond"/>
          <w:color w:val="000000" w:themeColor="text1"/>
          <w:sz w:val="22"/>
          <w:szCs w:val="22"/>
        </w:rPr>
        <w:t>.</w:t>
      </w:r>
      <w:r w:rsidR="00C72E21" w:rsidRPr="00687582">
        <w:rPr>
          <w:rFonts w:ascii="Garamond" w:eastAsia="Garamond" w:hAnsi="Garamond" w:cs="Garamond"/>
          <w:color w:val="000000" w:themeColor="text1"/>
          <w:sz w:val="22"/>
          <w:szCs w:val="22"/>
        </w:rPr>
        <w:t xml:space="preserve"> </w:t>
      </w:r>
    </w:p>
    <w:p w14:paraId="1F1C7E5C" w14:textId="0162CB05" w:rsidR="00C72E21" w:rsidRDefault="009D7A36" w:rsidP="00C05993">
      <w:pPr>
        <w:pBdr>
          <w:top w:val="nil"/>
          <w:left w:val="nil"/>
          <w:bottom w:val="nil"/>
          <w:right w:val="nil"/>
          <w:between w:val="nil"/>
        </w:pBdr>
        <w:jc w:val="both"/>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In sintesi, l</w:t>
      </w:r>
      <w:r w:rsidR="00000000" w:rsidRPr="00687582">
        <w:rPr>
          <w:rFonts w:ascii="Garamond" w:eastAsia="Garamond" w:hAnsi="Garamond" w:cs="Garamond"/>
          <w:color w:val="000000" w:themeColor="text1"/>
          <w:sz w:val="22"/>
          <w:szCs w:val="22"/>
        </w:rPr>
        <w:t xml:space="preserve">a relazione con le forze dell’ordine può essere considerata esemplare delle tensioni e delle ambivalenze con cui le donne in situazione di violenza si approcciano al sistema antiviolenza. Da un lato, polizia e carabinieri vengono riconosciute come un servizio pubblico a cui chiedere protezione; dall’altro, la denuncia penale non </w:t>
      </w:r>
      <w:r w:rsidR="00C72E21">
        <w:rPr>
          <w:rFonts w:ascii="Garamond" w:eastAsia="Garamond" w:hAnsi="Garamond" w:cs="Garamond"/>
          <w:color w:val="000000" w:themeColor="text1"/>
          <w:sz w:val="22"/>
          <w:szCs w:val="22"/>
        </w:rPr>
        <w:t xml:space="preserve">è spesso </w:t>
      </w:r>
      <w:r w:rsidR="00000000" w:rsidRPr="00687582">
        <w:rPr>
          <w:rFonts w:ascii="Garamond" w:eastAsia="Garamond" w:hAnsi="Garamond" w:cs="Garamond"/>
          <w:color w:val="000000" w:themeColor="text1"/>
          <w:sz w:val="22"/>
          <w:szCs w:val="22"/>
        </w:rPr>
        <w:t xml:space="preserve">ritenuta una risposta adeguata, per una molteplicità di motivazioni, non da ultime le criticità delle prassi giuridico-amministrative. </w:t>
      </w:r>
    </w:p>
    <w:p w14:paraId="04EF9382" w14:textId="46028C74" w:rsidR="005D30FE" w:rsidRDefault="00000000" w:rsidP="00C05993">
      <w:pPr>
        <w:pBdr>
          <w:top w:val="nil"/>
          <w:left w:val="nil"/>
          <w:bottom w:val="nil"/>
          <w:right w:val="nil"/>
          <w:between w:val="nil"/>
        </w:pBdr>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 xml:space="preserve">Molti racconti restituiscono anni di tentativi di ottenere sostegno: ripetutamente le donne si sono rivolte alle forze dell’ordine, anche nello stesso presidio, sperando di risolvere la situazione. </w:t>
      </w:r>
      <w:r w:rsidR="009D7A36" w:rsidRPr="00687582">
        <w:rPr>
          <w:rFonts w:ascii="Garamond" w:eastAsia="Garamond" w:hAnsi="Garamond" w:cs="Garamond"/>
          <w:color w:val="000000" w:themeColor="text1"/>
          <w:sz w:val="22"/>
          <w:szCs w:val="22"/>
        </w:rPr>
        <w:t xml:space="preserve">Un’intervistata racconta di essersi rivolta per tre volte, nella stessa settimana, allo stesso posto di polizia, prima che la sua richiesta fosse presa in considerazione. </w:t>
      </w:r>
      <w:r w:rsidRPr="00687582">
        <w:rPr>
          <w:rFonts w:ascii="Garamond" w:eastAsia="Garamond" w:hAnsi="Garamond" w:cs="Garamond"/>
          <w:color w:val="000000" w:themeColor="text1"/>
          <w:sz w:val="22"/>
          <w:szCs w:val="22"/>
        </w:rPr>
        <w:t xml:space="preserve">Alcune donne riferiscono di operatori che </w:t>
      </w:r>
      <w:r w:rsidR="009D7A36">
        <w:rPr>
          <w:rFonts w:ascii="Garamond" w:eastAsia="Garamond" w:hAnsi="Garamond" w:cs="Garamond"/>
          <w:color w:val="000000" w:themeColor="text1"/>
          <w:sz w:val="22"/>
          <w:szCs w:val="22"/>
        </w:rPr>
        <w:t xml:space="preserve">“stanchi di ascoltarle” o che hanno convocato il partner “per scherzare con lui”. </w:t>
      </w:r>
      <w:r w:rsidRPr="00687582">
        <w:rPr>
          <w:rFonts w:ascii="Garamond" w:eastAsia="Garamond" w:hAnsi="Garamond" w:cs="Garamond"/>
          <w:color w:val="000000" w:themeColor="text1"/>
          <w:sz w:val="22"/>
          <w:szCs w:val="22"/>
        </w:rPr>
        <w:t>Raramente è stato loro indicato di rivolgersi al CAV, oltre che al pronto soccorso. Ricorre una rappresentazione di scarsa tempestività e scarso intervento da parte d</w:t>
      </w:r>
      <w:r w:rsidR="009D7A36">
        <w:rPr>
          <w:rFonts w:ascii="Garamond" w:eastAsia="Garamond" w:hAnsi="Garamond" w:cs="Garamond"/>
          <w:color w:val="000000" w:themeColor="text1"/>
          <w:sz w:val="22"/>
          <w:szCs w:val="22"/>
        </w:rPr>
        <w:t>i diversi esponenti d</w:t>
      </w:r>
      <w:r w:rsidRPr="00687582">
        <w:rPr>
          <w:rFonts w:ascii="Garamond" w:eastAsia="Garamond" w:hAnsi="Garamond" w:cs="Garamond"/>
          <w:color w:val="000000" w:themeColor="text1"/>
          <w:sz w:val="22"/>
          <w:szCs w:val="22"/>
        </w:rPr>
        <w:t>elle forze dell’ordine, che danno l’impressione, alle donne, di non prendere molto in considerazione le loro richieste</w:t>
      </w:r>
      <w:r w:rsidR="009D7A36">
        <w:rPr>
          <w:rFonts w:ascii="Garamond" w:eastAsia="Garamond" w:hAnsi="Garamond" w:cs="Garamond"/>
          <w:color w:val="000000" w:themeColor="text1"/>
          <w:sz w:val="22"/>
          <w:szCs w:val="22"/>
        </w:rPr>
        <w:t>.</w:t>
      </w:r>
      <w:r w:rsidR="005D30FE">
        <w:rPr>
          <w:rFonts w:ascii="Garamond" w:eastAsia="Garamond" w:hAnsi="Garamond" w:cs="Garamond"/>
          <w:color w:val="000000" w:themeColor="text1"/>
          <w:sz w:val="22"/>
          <w:szCs w:val="22"/>
        </w:rPr>
        <w:t xml:space="preserve"> Ancora, </w:t>
      </w:r>
      <w:r w:rsidR="005D30FE" w:rsidRPr="00687582">
        <w:rPr>
          <w:rFonts w:ascii="Garamond" w:eastAsia="Garamond" w:hAnsi="Garamond" w:cs="Garamond"/>
          <w:color w:val="000000" w:themeColor="text1"/>
          <w:sz w:val="22"/>
          <w:szCs w:val="22"/>
        </w:rPr>
        <w:t xml:space="preserve">alcuni racconti evidenziano toni paternalistici o giudicanti, colpevolizzazioni (ad esempio, per non essere riuscite da subito a identificare come violento il partner), inferiorizzazioni </w:t>
      </w:r>
      <w:proofErr w:type="gramStart"/>
      <w:r w:rsidR="005D30FE" w:rsidRPr="00687582">
        <w:rPr>
          <w:rFonts w:ascii="Garamond" w:eastAsia="Garamond" w:hAnsi="Garamond" w:cs="Garamond"/>
          <w:color w:val="000000" w:themeColor="text1"/>
          <w:sz w:val="22"/>
          <w:szCs w:val="22"/>
        </w:rPr>
        <w:t>e</w:t>
      </w:r>
      <w:proofErr w:type="gramEnd"/>
      <w:r w:rsidR="005D30FE" w:rsidRPr="00687582">
        <w:rPr>
          <w:rFonts w:ascii="Garamond" w:eastAsia="Garamond" w:hAnsi="Garamond" w:cs="Garamond"/>
          <w:color w:val="000000" w:themeColor="text1"/>
          <w:sz w:val="22"/>
          <w:szCs w:val="22"/>
        </w:rPr>
        <w:t xml:space="preserve"> episodi razzisti o di ipersessualizzazione. </w:t>
      </w:r>
      <w:r w:rsidR="005D30FE">
        <w:rPr>
          <w:rFonts w:ascii="Garamond" w:eastAsia="Garamond" w:hAnsi="Garamond" w:cs="Garamond"/>
          <w:color w:val="000000" w:themeColor="text1"/>
          <w:sz w:val="22"/>
          <w:szCs w:val="22"/>
        </w:rPr>
        <w:t>Questi episodi</w:t>
      </w:r>
      <w:r w:rsidR="005D30FE" w:rsidRPr="00687582">
        <w:rPr>
          <w:rFonts w:ascii="Garamond" w:eastAsia="Garamond" w:hAnsi="Garamond" w:cs="Garamond"/>
          <w:color w:val="000000" w:themeColor="text1"/>
          <w:sz w:val="22"/>
          <w:szCs w:val="22"/>
        </w:rPr>
        <w:t xml:space="preserve"> contribuiscono a confermare la sfiducia preventiva che le donne hanno nei </w:t>
      </w:r>
      <w:r w:rsidR="005D30FE">
        <w:rPr>
          <w:rFonts w:ascii="Garamond" w:eastAsia="Garamond" w:hAnsi="Garamond" w:cs="Garamond"/>
          <w:color w:val="000000" w:themeColor="text1"/>
          <w:sz w:val="22"/>
          <w:szCs w:val="22"/>
        </w:rPr>
        <w:t>confronti delle forze dell’ordine</w:t>
      </w:r>
      <w:r w:rsidR="005D30FE" w:rsidRPr="00687582">
        <w:rPr>
          <w:rFonts w:ascii="Garamond" w:eastAsia="Garamond" w:hAnsi="Garamond" w:cs="Garamond"/>
          <w:color w:val="000000" w:themeColor="text1"/>
          <w:sz w:val="22"/>
          <w:szCs w:val="22"/>
        </w:rPr>
        <w:t>, in particolare rispetto alla possibilità di essere tutelate adeguatamente o</w:t>
      </w:r>
      <w:r w:rsidR="005D30FE">
        <w:rPr>
          <w:rFonts w:ascii="Garamond" w:eastAsia="Garamond" w:hAnsi="Garamond" w:cs="Garamond"/>
          <w:color w:val="000000" w:themeColor="text1"/>
          <w:sz w:val="22"/>
          <w:szCs w:val="22"/>
        </w:rPr>
        <w:t>,</w:t>
      </w:r>
      <w:r w:rsidR="005D30FE" w:rsidRPr="00687582">
        <w:rPr>
          <w:rFonts w:ascii="Garamond" w:eastAsia="Garamond" w:hAnsi="Garamond" w:cs="Garamond"/>
          <w:color w:val="000000" w:themeColor="text1"/>
          <w:sz w:val="22"/>
          <w:szCs w:val="22"/>
        </w:rPr>
        <w:t xml:space="preserve"> per lo meno</w:t>
      </w:r>
      <w:r w:rsidR="005D30FE">
        <w:rPr>
          <w:rFonts w:ascii="Garamond" w:eastAsia="Garamond" w:hAnsi="Garamond" w:cs="Garamond"/>
          <w:color w:val="000000" w:themeColor="text1"/>
          <w:sz w:val="22"/>
          <w:szCs w:val="22"/>
        </w:rPr>
        <w:t>,</w:t>
      </w:r>
      <w:r w:rsidR="005D30FE" w:rsidRPr="00687582">
        <w:rPr>
          <w:rFonts w:ascii="Garamond" w:eastAsia="Garamond" w:hAnsi="Garamond" w:cs="Garamond"/>
          <w:color w:val="000000" w:themeColor="text1"/>
          <w:sz w:val="22"/>
          <w:szCs w:val="22"/>
        </w:rPr>
        <w:t xml:space="preserve"> non </w:t>
      </w:r>
      <w:r w:rsidR="005D30FE">
        <w:rPr>
          <w:rFonts w:ascii="Garamond" w:eastAsia="Garamond" w:hAnsi="Garamond" w:cs="Garamond"/>
          <w:color w:val="000000" w:themeColor="text1"/>
          <w:sz w:val="22"/>
          <w:szCs w:val="22"/>
        </w:rPr>
        <w:t>vittimizzate.</w:t>
      </w:r>
    </w:p>
    <w:p w14:paraId="00000099" w14:textId="08F4CA83" w:rsidR="007C2599" w:rsidRPr="00687582" w:rsidRDefault="005D30FE" w:rsidP="00C05993">
      <w:pPr>
        <w:pBdr>
          <w:top w:val="nil"/>
          <w:left w:val="nil"/>
          <w:bottom w:val="nil"/>
          <w:right w:val="nil"/>
          <w:between w:val="nil"/>
        </w:pBdr>
        <w:jc w:val="both"/>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Di contro</w:t>
      </w:r>
      <w:r w:rsidR="009D7A36">
        <w:rPr>
          <w:rFonts w:ascii="Garamond" w:eastAsia="Garamond" w:hAnsi="Garamond" w:cs="Garamond"/>
          <w:color w:val="000000" w:themeColor="text1"/>
          <w:sz w:val="22"/>
          <w:szCs w:val="22"/>
        </w:rPr>
        <w:t xml:space="preserve">, molte </w:t>
      </w:r>
      <w:r>
        <w:rPr>
          <w:rFonts w:ascii="Garamond" w:eastAsia="Garamond" w:hAnsi="Garamond" w:cs="Garamond"/>
          <w:color w:val="000000" w:themeColor="text1"/>
          <w:sz w:val="22"/>
          <w:szCs w:val="22"/>
        </w:rPr>
        <w:t xml:space="preserve">tra le </w:t>
      </w:r>
      <w:r w:rsidR="009D7A36">
        <w:rPr>
          <w:rFonts w:ascii="Garamond" w:eastAsia="Garamond" w:hAnsi="Garamond" w:cs="Garamond"/>
          <w:color w:val="000000" w:themeColor="text1"/>
          <w:sz w:val="22"/>
          <w:szCs w:val="22"/>
        </w:rPr>
        <w:t>intervistate accolte in casa rifugio a seguito di episodi gravissimi identificano come particolarmente capaci, competenti e sensibili proprio i poliziotti delle unità di emergenza che sono arrivati a casa loro e le hanno portate via. In questo senso l’analisi mette in luce la coesistenza tra professionist3 ancora non adeguatamente format3 sulla</w:t>
      </w:r>
      <w:r w:rsidR="00000000" w:rsidRPr="00687582">
        <w:rPr>
          <w:rFonts w:ascii="Garamond" w:eastAsia="Garamond" w:hAnsi="Garamond" w:cs="Garamond"/>
          <w:color w:val="000000" w:themeColor="text1"/>
          <w:sz w:val="22"/>
          <w:szCs w:val="22"/>
        </w:rPr>
        <w:t xml:space="preserve"> violenza di genere </w:t>
      </w:r>
      <w:r w:rsidR="009D7A36">
        <w:rPr>
          <w:rFonts w:ascii="Garamond" w:eastAsia="Garamond" w:hAnsi="Garamond" w:cs="Garamond"/>
          <w:color w:val="000000" w:themeColor="text1"/>
          <w:sz w:val="22"/>
          <w:szCs w:val="22"/>
        </w:rPr>
        <w:t>e</w:t>
      </w:r>
      <w:r w:rsidR="00000000" w:rsidRPr="00687582">
        <w:rPr>
          <w:rFonts w:ascii="Garamond" w:eastAsia="Garamond" w:hAnsi="Garamond" w:cs="Garamond"/>
          <w:color w:val="000000" w:themeColor="text1"/>
          <w:sz w:val="22"/>
          <w:szCs w:val="22"/>
        </w:rPr>
        <w:t xml:space="preserve"> sull’accoglienza di donne portatrici di bisogni complessi</w:t>
      </w:r>
      <w:r w:rsidR="009D7A36">
        <w:rPr>
          <w:rFonts w:ascii="Garamond" w:eastAsia="Garamond" w:hAnsi="Garamond" w:cs="Garamond"/>
          <w:color w:val="000000" w:themeColor="text1"/>
          <w:sz w:val="22"/>
          <w:szCs w:val="22"/>
        </w:rPr>
        <w:t xml:space="preserve"> e personale preparato, rispettoso, pronto ad </w:t>
      </w:r>
      <w:r w:rsidR="00000000" w:rsidRPr="00687582">
        <w:rPr>
          <w:rFonts w:ascii="Garamond" w:eastAsia="Garamond" w:hAnsi="Garamond" w:cs="Garamond"/>
          <w:color w:val="000000" w:themeColor="text1"/>
          <w:sz w:val="22"/>
          <w:szCs w:val="22"/>
        </w:rPr>
        <w:t>ascoltare le donne, parlare con i maltrattanti, attivare le reti territoriali per un sostegno effettivo.</w:t>
      </w:r>
      <w:r>
        <w:rPr>
          <w:rFonts w:ascii="Garamond" w:eastAsia="Garamond" w:hAnsi="Garamond" w:cs="Garamond"/>
          <w:color w:val="000000" w:themeColor="text1"/>
          <w:sz w:val="22"/>
          <w:szCs w:val="22"/>
        </w:rPr>
        <w:t xml:space="preserve"> </w:t>
      </w:r>
      <w:r w:rsidR="00000000" w:rsidRPr="00687582">
        <w:rPr>
          <w:rFonts w:ascii="Garamond" w:eastAsia="Garamond" w:hAnsi="Garamond" w:cs="Garamond"/>
          <w:color w:val="000000" w:themeColor="text1"/>
          <w:sz w:val="22"/>
          <w:szCs w:val="22"/>
        </w:rPr>
        <w:t xml:space="preserve">Come nel caso dei servizi sanitari, </w:t>
      </w:r>
      <w:r w:rsidR="009D7A36">
        <w:rPr>
          <w:rFonts w:ascii="Garamond" w:eastAsia="Garamond" w:hAnsi="Garamond" w:cs="Garamond"/>
          <w:color w:val="000000" w:themeColor="text1"/>
          <w:sz w:val="22"/>
          <w:szCs w:val="22"/>
        </w:rPr>
        <w:t xml:space="preserve">dunque, </w:t>
      </w:r>
      <w:r w:rsidR="00000000" w:rsidRPr="00687582">
        <w:rPr>
          <w:rFonts w:ascii="Garamond" w:eastAsia="Garamond" w:hAnsi="Garamond" w:cs="Garamond"/>
          <w:color w:val="000000" w:themeColor="text1"/>
          <w:sz w:val="22"/>
          <w:szCs w:val="22"/>
        </w:rPr>
        <w:t>emerge un panorama profondamente diversificato, dove la possibilità di trovare aiuto dipende, anche, dal presidio in cui ci si reca e dall’operatore che si incontra</w:t>
      </w:r>
      <w:r>
        <w:rPr>
          <w:rFonts w:ascii="Garamond" w:eastAsia="Garamond" w:hAnsi="Garamond" w:cs="Garamond"/>
          <w:color w:val="000000" w:themeColor="text1"/>
          <w:sz w:val="22"/>
          <w:szCs w:val="22"/>
        </w:rPr>
        <w:t>: il racconto delle intervistate che prima di rivolgono a un CAV e successivamente vengono</w:t>
      </w:r>
      <w:r w:rsidR="00000000" w:rsidRPr="00687582">
        <w:rPr>
          <w:rFonts w:ascii="Garamond" w:eastAsia="Garamond" w:hAnsi="Garamond" w:cs="Garamond"/>
          <w:color w:val="000000" w:themeColor="text1"/>
          <w:sz w:val="22"/>
          <w:szCs w:val="22"/>
        </w:rPr>
        <w:t xml:space="preserve"> indirizza</w:t>
      </w:r>
      <w:r>
        <w:rPr>
          <w:rFonts w:ascii="Garamond" w:eastAsia="Garamond" w:hAnsi="Garamond" w:cs="Garamond"/>
          <w:color w:val="000000" w:themeColor="text1"/>
          <w:sz w:val="22"/>
          <w:szCs w:val="22"/>
        </w:rPr>
        <w:t>te</w:t>
      </w:r>
      <w:r w:rsidR="00000000" w:rsidRPr="00687582">
        <w:rPr>
          <w:rFonts w:ascii="Garamond" w:eastAsia="Garamond" w:hAnsi="Garamond" w:cs="Garamond"/>
          <w:color w:val="000000" w:themeColor="text1"/>
          <w:sz w:val="22"/>
          <w:szCs w:val="22"/>
        </w:rPr>
        <w:t xml:space="preserve"> </w:t>
      </w:r>
      <w:r>
        <w:rPr>
          <w:rFonts w:ascii="Garamond" w:eastAsia="Garamond" w:hAnsi="Garamond" w:cs="Garamond"/>
          <w:color w:val="000000" w:themeColor="text1"/>
          <w:sz w:val="22"/>
          <w:szCs w:val="22"/>
        </w:rPr>
        <w:t>a</w:t>
      </w:r>
      <w:r w:rsidR="00000000" w:rsidRPr="00687582">
        <w:rPr>
          <w:rFonts w:ascii="Garamond" w:eastAsia="Garamond" w:hAnsi="Garamond" w:cs="Garamond"/>
          <w:color w:val="000000" w:themeColor="text1"/>
          <w:sz w:val="22"/>
          <w:szCs w:val="22"/>
        </w:rPr>
        <w:t xml:space="preserve"> presidi qualificati</w:t>
      </w:r>
      <w:r>
        <w:rPr>
          <w:rFonts w:ascii="Garamond" w:eastAsia="Garamond" w:hAnsi="Garamond" w:cs="Garamond"/>
          <w:color w:val="000000" w:themeColor="text1"/>
          <w:sz w:val="22"/>
          <w:szCs w:val="22"/>
        </w:rPr>
        <w:t xml:space="preserve">, dimostra la possibilità di un lavoro di rete capace di far sentire le donne </w:t>
      </w:r>
      <w:r w:rsidR="00000000" w:rsidRPr="00687582">
        <w:rPr>
          <w:rFonts w:ascii="Garamond" w:eastAsia="Garamond" w:hAnsi="Garamond" w:cs="Garamond"/>
          <w:color w:val="000000" w:themeColor="text1"/>
          <w:sz w:val="22"/>
          <w:szCs w:val="22"/>
        </w:rPr>
        <w:t>accolte</w:t>
      </w:r>
      <w:r>
        <w:rPr>
          <w:rFonts w:ascii="Garamond" w:eastAsia="Garamond" w:hAnsi="Garamond" w:cs="Garamond"/>
          <w:color w:val="000000" w:themeColor="text1"/>
          <w:sz w:val="22"/>
          <w:szCs w:val="22"/>
        </w:rPr>
        <w:t xml:space="preserve">, ricostruendo un sentimento di fiducia per le </w:t>
      </w:r>
      <w:r w:rsidR="00000000" w:rsidRPr="00687582">
        <w:rPr>
          <w:rFonts w:ascii="Garamond" w:eastAsia="Garamond" w:hAnsi="Garamond" w:cs="Garamond"/>
          <w:color w:val="000000" w:themeColor="text1"/>
          <w:sz w:val="22"/>
          <w:szCs w:val="22"/>
        </w:rPr>
        <w:t xml:space="preserve">forze dell’ordine. </w:t>
      </w:r>
    </w:p>
    <w:p w14:paraId="0000009C" w14:textId="77777777" w:rsidR="007C2599" w:rsidRPr="00687582" w:rsidRDefault="007C2599" w:rsidP="00C05993">
      <w:pPr>
        <w:pBdr>
          <w:top w:val="nil"/>
          <w:left w:val="nil"/>
          <w:bottom w:val="nil"/>
          <w:right w:val="nil"/>
          <w:between w:val="nil"/>
        </w:pBdr>
        <w:jc w:val="both"/>
        <w:rPr>
          <w:rFonts w:ascii="Garamond" w:eastAsia="Garamond" w:hAnsi="Garamond" w:cs="Garamond"/>
          <w:color w:val="000000" w:themeColor="text1"/>
          <w:sz w:val="22"/>
          <w:szCs w:val="22"/>
        </w:rPr>
      </w:pPr>
    </w:p>
    <w:p w14:paraId="0000009D" w14:textId="378AD46C" w:rsidR="007C2599" w:rsidRPr="00687582" w:rsidRDefault="00000000" w:rsidP="002A4F18">
      <w:pPr>
        <w:pStyle w:val="Titolo3"/>
        <w:numPr>
          <w:ilvl w:val="0"/>
          <w:numId w:val="7"/>
        </w:numPr>
        <w:spacing w:before="0" w:after="0"/>
        <w:ind w:left="714" w:hanging="357"/>
        <w:jc w:val="both"/>
        <w:rPr>
          <w:rFonts w:ascii="Garamond" w:eastAsia="Garamond" w:hAnsi="Garamond" w:cs="Garamond"/>
          <w:i/>
          <w:color w:val="000000" w:themeColor="text1"/>
          <w:sz w:val="22"/>
          <w:szCs w:val="22"/>
        </w:rPr>
      </w:pPr>
      <w:bookmarkStart w:id="7" w:name="_heading=h.ace9z8bj3yx1" w:colFirst="0" w:colLast="0"/>
      <w:bookmarkEnd w:id="7"/>
      <w:r w:rsidRPr="00687582">
        <w:rPr>
          <w:rFonts w:ascii="Garamond" w:eastAsia="Garamond" w:hAnsi="Garamond" w:cs="Garamond"/>
          <w:i/>
          <w:color w:val="000000" w:themeColor="text1"/>
          <w:sz w:val="22"/>
          <w:szCs w:val="22"/>
        </w:rPr>
        <w:t xml:space="preserve">La relazione con i servizi sociali </w:t>
      </w:r>
      <w:r w:rsidR="00320654">
        <w:rPr>
          <w:rFonts w:ascii="Garamond" w:eastAsia="Garamond" w:hAnsi="Garamond" w:cs="Garamond"/>
          <w:i/>
          <w:color w:val="000000" w:themeColor="text1"/>
          <w:sz w:val="22"/>
          <w:szCs w:val="22"/>
        </w:rPr>
        <w:t>nei percorsi di valutazione della genitorialità</w:t>
      </w:r>
    </w:p>
    <w:p w14:paraId="0000009F" w14:textId="7F5943F4" w:rsidR="007C2599" w:rsidRDefault="00000000" w:rsidP="000C7469">
      <w:pPr>
        <w:pBdr>
          <w:top w:val="nil"/>
          <w:left w:val="nil"/>
          <w:bottom w:val="nil"/>
          <w:right w:val="nil"/>
          <w:between w:val="nil"/>
        </w:pBdr>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 xml:space="preserve">Abbiamo già riferito come la genitorialità rappresenti una dimensione cruciale rispetto alle esperienze di donne-madri in situazione di violenza. Qui ci soffermiamo sulla relazione con i servizi sociali </w:t>
      </w:r>
      <w:r w:rsidR="000C7469">
        <w:rPr>
          <w:rFonts w:ascii="Garamond" w:eastAsia="Garamond" w:hAnsi="Garamond" w:cs="Garamond"/>
          <w:color w:val="000000" w:themeColor="text1"/>
          <w:sz w:val="22"/>
          <w:szCs w:val="22"/>
        </w:rPr>
        <w:t xml:space="preserve">che nei casi di violenza sono solitamente </w:t>
      </w:r>
      <w:r w:rsidRPr="00687582">
        <w:rPr>
          <w:rFonts w:ascii="Garamond" w:eastAsia="Garamond" w:hAnsi="Garamond" w:cs="Garamond"/>
          <w:color w:val="000000" w:themeColor="text1"/>
          <w:sz w:val="22"/>
          <w:szCs w:val="22"/>
        </w:rPr>
        <w:t>attivati dai tribunali o da altri nodi delle reti antiviolenza (per esempio le scuole), con il compito di valutare la competenza genitoriale di entrambi i genitori.</w:t>
      </w:r>
    </w:p>
    <w:p w14:paraId="390F7026" w14:textId="6C4B8D6D" w:rsidR="000C7469" w:rsidRPr="00C4168B" w:rsidRDefault="000C7469" w:rsidP="000C7469">
      <w:pPr>
        <w:pBdr>
          <w:top w:val="nil"/>
          <w:left w:val="nil"/>
          <w:bottom w:val="nil"/>
          <w:right w:val="nil"/>
          <w:between w:val="nil"/>
        </w:pBdr>
        <w:jc w:val="both"/>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Dal punto di vista delle intervistate, si rileva come l</w:t>
      </w:r>
      <w:r w:rsidRPr="00687582">
        <w:rPr>
          <w:rFonts w:ascii="Garamond" w:eastAsia="Garamond" w:hAnsi="Garamond" w:cs="Garamond"/>
          <w:color w:val="000000" w:themeColor="text1"/>
          <w:sz w:val="22"/>
          <w:szCs w:val="22"/>
        </w:rPr>
        <w:t xml:space="preserve">a valutazione della genitorialità può tradursi in un’esperienza particolarmente </w:t>
      </w:r>
      <w:proofErr w:type="spellStart"/>
      <w:r w:rsidRPr="00687582">
        <w:rPr>
          <w:rFonts w:ascii="Garamond" w:eastAsia="Garamond" w:hAnsi="Garamond" w:cs="Garamond"/>
          <w:color w:val="000000" w:themeColor="text1"/>
          <w:sz w:val="22"/>
          <w:szCs w:val="22"/>
        </w:rPr>
        <w:t>vulnerabilizzante</w:t>
      </w:r>
      <w:proofErr w:type="spellEnd"/>
      <w:r w:rsidRPr="00687582">
        <w:rPr>
          <w:rFonts w:ascii="Garamond" w:eastAsia="Garamond" w:hAnsi="Garamond" w:cs="Garamond"/>
          <w:color w:val="000000" w:themeColor="text1"/>
          <w:sz w:val="22"/>
          <w:szCs w:val="22"/>
        </w:rPr>
        <w:t xml:space="preserve"> </w:t>
      </w:r>
      <w:r w:rsidR="00320654">
        <w:rPr>
          <w:rFonts w:ascii="Garamond" w:eastAsia="Garamond" w:hAnsi="Garamond" w:cs="Garamond"/>
          <w:color w:val="000000" w:themeColor="text1"/>
          <w:sz w:val="22"/>
          <w:szCs w:val="22"/>
        </w:rPr>
        <w:t xml:space="preserve">per </w:t>
      </w:r>
      <w:r w:rsidR="00320654" w:rsidRPr="00C4168B">
        <w:rPr>
          <w:rFonts w:ascii="Garamond" w:eastAsia="Garamond" w:hAnsi="Garamond" w:cs="Garamond"/>
          <w:color w:val="000000" w:themeColor="text1"/>
          <w:sz w:val="22"/>
          <w:szCs w:val="22"/>
        </w:rPr>
        <w:t xml:space="preserve">chi si </w:t>
      </w:r>
      <w:r w:rsidRPr="00C4168B">
        <w:rPr>
          <w:rFonts w:ascii="Garamond" w:eastAsia="Garamond" w:hAnsi="Garamond" w:cs="Garamond"/>
          <w:color w:val="000000" w:themeColor="text1"/>
          <w:sz w:val="22"/>
          <w:szCs w:val="22"/>
        </w:rPr>
        <w:t>trova espost</w:t>
      </w:r>
      <w:r w:rsidR="00320654" w:rsidRPr="00C4168B">
        <w:rPr>
          <w:rFonts w:ascii="Garamond" w:eastAsia="Garamond" w:hAnsi="Garamond" w:cs="Garamond"/>
          <w:color w:val="000000" w:themeColor="text1"/>
          <w:sz w:val="22"/>
          <w:szCs w:val="22"/>
        </w:rPr>
        <w:t>a</w:t>
      </w:r>
      <w:r w:rsidRPr="00C4168B">
        <w:rPr>
          <w:rFonts w:ascii="Garamond" w:eastAsia="Garamond" w:hAnsi="Garamond" w:cs="Garamond"/>
          <w:color w:val="000000" w:themeColor="text1"/>
          <w:sz w:val="22"/>
          <w:szCs w:val="22"/>
        </w:rPr>
        <w:t xml:space="preserve"> agli effetti di stereotipi </w:t>
      </w:r>
      <w:r w:rsidR="00984A6D" w:rsidRPr="00C4168B">
        <w:rPr>
          <w:rFonts w:ascii="Garamond" w:eastAsia="Garamond" w:hAnsi="Garamond" w:cs="Garamond"/>
          <w:color w:val="000000" w:themeColor="text1"/>
          <w:sz w:val="22"/>
          <w:szCs w:val="22"/>
        </w:rPr>
        <w:t xml:space="preserve">sulla maternità legati sia al genere, sia a modalità di giudizio di tipo etnocentrico. </w:t>
      </w:r>
    </w:p>
    <w:p w14:paraId="6A85BBDB" w14:textId="711A466B" w:rsidR="00320654" w:rsidRDefault="00000000" w:rsidP="00984A6D">
      <w:pPr>
        <w:pBdr>
          <w:top w:val="nil"/>
          <w:left w:val="nil"/>
          <w:bottom w:val="nil"/>
          <w:right w:val="nil"/>
          <w:between w:val="nil"/>
        </w:pBdr>
        <w:jc w:val="both"/>
        <w:rPr>
          <w:rFonts w:ascii="Garamond" w:eastAsia="Garamond" w:hAnsi="Garamond" w:cs="Garamond"/>
          <w:color w:val="000000" w:themeColor="text1"/>
          <w:sz w:val="22"/>
          <w:szCs w:val="22"/>
        </w:rPr>
      </w:pPr>
      <w:r w:rsidRPr="00C4168B">
        <w:rPr>
          <w:rFonts w:ascii="Garamond" w:eastAsia="Garamond" w:hAnsi="Garamond" w:cs="Garamond"/>
          <w:color w:val="000000" w:themeColor="text1"/>
          <w:sz w:val="22"/>
          <w:szCs w:val="22"/>
        </w:rPr>
        <w:t xml:space="preserve">Rispetto </w:t>
      </w:r>
      <w:r w:rsidR="00984A6D" w:rsidRPr="00C4168B">
        <w:rPr>
          <w:rFonts w:ascii="Garamond" w:eastAsia="Garamond" w:hAnsi="Garamond" w:cs="Garamond"/>
          <w:color w:val="000000" w:themeColor="text1"/>
          <w:sz w:val="22"/>
          <w:szCs w:val="22"/>
        </w:rPr>
        <w:t xml:space="preserve">alle discriminazioni connesse </w:t>
      </w:r>
      <w:r w:rsidR="00C4168B" w:rsidRPr="00C4168B">
        <w:rPr>
          <w:rFonts w:ascii="Garamond" w:eastAsia="Garamond" w:hAnsi="Garamond" w:cs="Garamond"/>
          <w:color w:val="000000" w:themeColor="text1"/>
          <w:sz w:val="22"/>
          <w:szCs w:val="22"/>
        </w:rPr>
        <w:t>al</w:t>
      </w:r>
      <w:r w:rsidR="00984A6D" w:rsidRPr="00C4168B">
        <w:rPr>
          <w:rFonts w:ascii="Garamond" w:eastAsia="Garamond" w:hAnsi="Garamond" w:cs="Garamond"/>
          <w:color w:val="000000" w:themeColor="text1"/>
          <w:sz w:val="22"/>
          <w:szCs w:val="22"/>
        </w:rPr>
        <w:t xml:space="preserve"> genere, il riferimento è alle rappresentazioni che individuano </w:t>
      </w:r>
      <w:r w:rsidR="00984A6D" w:rsidRPr="00C4168B">
        <w:rPr>
          <w:rFonts w:ascii="Garamond" w:eastAsia="Garamond" w:hAnsi="Garamond" w:cs="Garamond"/>
          <w:color w:val="000000" w:themeColor="text1"/>
          <w:sz w:val="22"/>
          <w:szCs w:val="22"/>
        </w:rPr>
        <w:t>in maniera differente e asimmetrica i compiti educativi, sociali e di cura assegnati, rispettivamente, a madre e padre</w:t>
      </w:r>
      <w:r w:rsidR="00984A6D" w:rsidRPr="00C4168B">
        <w:rPr>
          <w:rFonts w:ascii="Garamond" w:eastAsia="Garamond" w:hAnsi="Garamond" w:cs="Garamond"/>
          <w:color w:val="000000" w:themeColor="text1"/>
          <w:sz w:val="22"/>
          <w:szCs w:val="22"/>
        </w:rPr>
        <w:t>. L</w:t>
      </w:r>
      <w:r w:rsidR="000C7469" w:rsidRPr="00C4168B">
        <w:rPr>
          <w:rFonts w:ascii="Garamond" w:eastAsia="Garamond" w:hAnsi="Garamond" w:cs="Garamond"/>
          <w:color w:val="000000" w:themeColor="text1"/>
          <w:sz w:val="22"/>
          <w:szCs w:val="22"/>
        </w:rPr>
        <w:t xml:space="preserve">a letteratura ha già messo in luce gli effetti della </w:t>
      </w:r>
      <w:r w:rsidR="000C7469" w:rsidRPr="00C4168B">
        <w:rPr>
          <w:rFonts w:ascii="Garamond" w:eastAsia="Garamond" w:hAnsi="Garamond" w:cs="Garamond"/>
          <w:color w:val="000000" w:themeColor="text1"/>
          <w:sz w:val="22"/>
          <w:szCs w:val="22"/>
        </w:rPr>
        <w:t>prevalenza della figura sociale</w:t>
      </w:r>
      <w:r w:rsidR="000C7469" w:rsidRPr="00687582">
        <w:rPr>
          <w:rFonts w:ascii="Garamond" w:eastAsia="Garamond" w:hAnsi="Garamond" w:cs="Garamond"/>
          <w:color w:val="000000" w:themeColor="text1"/>
          <w:sz w:val="22"/>
          <w:szCs w:val="22"/>
        </w:rPr>
        <w:t xml:space="preserve"> della buona madre propria del sistema </w:t>
      </w:r>
      <w:r w:rsidR="000C7469" w:rsidRPr="00687582">
        <w:rPr>
          <w:rFonts w:ascii="Garamond" w:eastAsia="Garamond" w:hAnsi="Garamond" w:cs="Garamond"/>
          <w:color w:val="000000" w:themeColor="text1"/>
          <w:sz w:val="22"/>
          <w:szCs w:val="22"/>
        </w:rPr>
        <w:lastRenderedPageBreak/>
        <w:t>patriarcale (</w:t>
      </w:r>
      <w:proofErr w:type="spellStart"/>
      <w:r w:rsidR="000C7469" w:rsidRPr="00687582">
        <w:rPr>
          <w:rFonts w:ascii="Garamond" w:eastAsia="Garamond" w:hAnsi="Garamond" w:cs="Garamond"/>
          <w:color w:val="000000" w:themeColor="text1"/>
          <w:sz w:val="22"/>
          <w:szCs w:val="22"/>
        </w:rPr>
        <w:t>Fleckinger</w:t>
      </w:r>
      <w:proofErr w:type="spellEnd"/>
      <w:r w:rsidR="000C7469" w:rsidRPr="00687582">
        <w:rPr>
          <w:rFonts w:ascii="Garamond" w:eastAsia="Garamond" w:hAnsi="Garamond" w:cs="Garamond"/>
          <w:color w:val="000000" w:themeColor="text1"/>
          <w:sz w:val="22"/>
          <w:szCs w:val="22"/>
        </w:rPr>
        <w:t xml:space="preserve"> 2019)</w:t>
      </w:r>
      <w:r w:rsidR="000C7469">
        <w:rPr>
          <w:rFonts w:ascii="Garamond" w:eastAsia="Garamond" w:hAnsi="Garamond" w:cs="Garamond"/>
          <w:color w:val="000000" w:themeColor="text1"/>
          <w:sz w:val="22"/>
          <w:szCs w:val="22"/>
        </w:rPr>
        <w:t>. N</w:t>
      </w:r>
      <w:r w:rsidR="000C7469" w:rsidRPr="00687582">
        <w:rPr>
          <w:rFonts w:ascii="Garamond" w:eastAsia="Garamond" w:hAnsi="Garamond" w:cs="Garamond"/>
          <w:color w:val="000000" w:themeColor="text1"/>
          <w:sz w:val="22"/>
          <w:szCs w:val="22"/>
        </w:rPr>
        <w:t>ella protezione delle persone minorenni la valutazione delle capacità genitoriali per la protezione di bambin3 coincide</w:t>
      </w:r>
      <w:r w:rsidR="000C7469">
        <w:rPr>
          <w:rFonts w:ascii="Garamond" w:eastAsia="Garamond" w:hAnsi="Garamond" w:cs="Garamond"/>
          <w:color w:val="000000" w:themeColor="text1"/>
          <w:sz w:val="22"/>
          <w:szCs w:val="22"/>
        </w:rPr>
        <w:t xml:space="preserve"> spesso</w:t>
      </w:r>
      <w:r w:rsidR="000C7469" w:rsidRPr="00687582">
        <w:rPr>
          <w:rFonts w:ascii="Garamond" w:eastAsia="Garamond" w:hAnsi="Garamond" w:cs="Garamond"/>
          <w:color w:val="000000" w:themeColor="text1"/>
          <w:sz w:val="22"/>
          <w:szCs w:val="22"/>
        </w:rPr>
        <w:t xml:space="preserve"> con la valutazion</w:t>
      </w:r>
      <w:r w:rsidR="000C7469">
        <w:rPr>
          <w:rFonts w:ascii="Garamond" w:eastAsia="Garamond" w:hAnsi="Garamond" w:cs="Garamond"/>
          <w:color w:val="000000" w:themeColor="text1"/>
          <w:sz w:val="22"/>
          <w:szCs w:val="22"/>
        </w:rPr>
        <w:t>e</w:t>
      </w:r>
      <w:r w:rsidR="000C7469" w:rsidRPr="00687582">
        <w:rPr>
          <w:rFonts w:ascii="Garamond" w:eastAsia="Garamond" w:hAnsi="Garamond" w:cs="Garamond"/>
          <w:color w:val="000000" w:themeColor="text1"/>
          <w:sz w:val="22"/>
          <w:szCs w:val="22"/>
        </w:rPr>
        <w:t xml:space="preserve"> delle capacità della madre, ritenuta il genitore principale e responsabile (</w:t>
      </w:r>
      <w:proofErr w:type="spellStart"/>
      <w:r w:rsidR="000C7469" w:rsidRPr="00687582">
        <w:rPr>
          <w:rFonts w:ascii="Garamond" w:eastAsia="Garamond" w:hAnsi="Garamond" w:cs="Garamond"/>
          <w:color w:val="000000" w:themeColor="text1"/>
          <w:sz w:val="22"/>
          <w:szCs w:val="22"/>
        </w:rPr>
        <w:t>Mulack</w:t>
      </w:r>
      <w:proofErr w:type="spellEnd"/>
      <w:r w:rsidR="000C7469" w:rsidRPr="00687582">
        <w:rPr>
          <w:rFonts w:ascii="Garamond" w:eastAsia="Garamond" w:hAnsi="Garamond" w:cs="Garamond"/>
          <w:color w:val="000000" w:themeColor="text1"/>
          <w:sz w:val="22"/>
          <w:szCs w:val="22"/>
        </w:rPr>
        <w:t xml:space="preserve"> 2006; O’Reilly 2016).</w:t>
      </w:r>
      <w:r w:rsidR="00320654">
        <w:rPr>
          <w:rFonts w:ascii="Garamond" w:eastAsia="Garamond" w:hAnsi="Garamond" w:cs="Garamond"/>
          <w:color w:val="000000" w:themeColor="text1"/>
          <w:sz w:val="22"/>
          <w:szCs w:val="22"/>
        </w:rPr>
        <w:t xml:space="preserve"> In questo senso, rischia di essere ritenuta “non sufficientemente buona” perché </w:t>
      </w:r>
      <w:r w:rsidR="00320654" w:rsidRPr="00687582">
        <w:rPr>
          <w:rFonts w:ascii="Garamond" w:eastAsia="Garamond" w:hAnsi="Garamond" w:cs="Garamond"/>
          <w:color w:val="000000" w:themeColor="text1"/>
          <w:sz w:val="22"/>
          <w:szCs w:val="22"/>
        </w:rPr>
        <w:t xml:space="preserve">non essendosi allontanata dalla relazione, avrebbe mancato nel proteggere l3 figli3 da violenza diretta e assistita (Commissione femminicidio, 2013; </w:t>
      </w:r>
      <w:proofErr w:type="spellStart"/>
      <w:r w:rsidR="00320654" w:rsidRPr="00687582">
        <w:rPr>
          <w:rFonts w:ascii="Garamond" w:eastAsia="Garamond" w:hAnsi="Garamond" w:cs="Garamond"/>
          <w:color w:val="000000" w:themeColor="text1"/>
          <w:sz w:val="22"/>
          <w:szCs w:val="22"/>
        </w:rPr>
        <w:t>Grevio</w:t>
      </w:r>
      <w:proofErr w:type="spellEnd"/>
      <w:r w:rsidR="00320654" w:rsidRPr="00687582">
        <w:rPr>
          <w:rFonts w:ascii="Garamond" w:eastAsia="Garamond" w:hAnsi="Garamond" w:cs="Garamond"/>
          <w:color w:val="000000" w:themeColor="text1"/>
          <w:sz w:val="22"/>
          <w:szCs w:val="22"/>
        </w:rPr>
        <w:t xml:space="preserve"> 2020). </w:t>
      </w:r>
      <w:r w:rsidR="00320654">
        <w:rPr>
          <w:rFonts w:ascii="Garamond" w:eastAsia="Garamond" w:hAnsi="Garamond" w:cs="Garamond"/>
          <w:color w:val="000000" w:themeColor="text1"/>
          <w:sz w:val="22"/>
          <w:szCs w:val="22"/>
        </w:rPr>
        <w:t xml:space="preserve">Questo crea un cortocircuito con un altro “imperativo”, ossia il fatto che </w:t>
      </w:r>
      <w:proofErr w:type="gramStart"/>
      <w:r w:rsidR="00320654">
        <w:rPr>
          <w:rFonts w:ascii="Garamond" w:eastAsia="Garamond" w:hAnsi="Garamond" w:cs="Garamond"/>
          <w:color w:val="000000" w:themeColor="text1"/>
          <w:sz w:val="22"/>
          <w:szCs w:val="22"/>
        </w:rPr>
        <w:t>sia</w:t>
      </w:r>
      <w:proofErr w:type="gramEnd"/>
      <w:r w:rsidR="00320654">
        <w:rPr>
          <w:rFonts w:ascii="Garamond" w:eastAsia="Garamond" w:hAnsi="Garamond" w:cs="Garamond"/>
          <w:color w:val="000000" w:themeColor="text1"/>
          <w:sz w:val="22"/>
          <w:szCs w:val="22"/>
        </w:rPr>
        <w:t xml:space="preserve"> considerato </w:t>
      </w:r>
      <w:r w:rsidR="00320654">
        <w:rPr>
          <w:rFonts w:ascii="Garamond" w:eastAsia="Garamond" w:hAnsi="Garamond" w:cs="Garamond"/>
          <w:color w:val="000000" w:themeColor="text1"/>
          <w:sz w:val="22"/>
          <w:szCs w:val="22"/>
        </w:rPr>
        <w:t xml:space="preserve">“comune interesse de3 minorenne” </w:t>
      </w:r>
      <w:r w:rsidR="00320654" w:rsidRPr="00687582">
        <w:rPr>
          <w:rFonts w:ascii="Garamond" w:eastAsia="Garamond" w:hAnsi="Garamond" w:cs="Garamond"/>
          <w:color w:val="000000" w:themeColor="text1"/>
          <w:sz w:val="22"/>
          <w:szCs w:val="22"/>
        </w:rPr>
        <w:t>il mantenimento del legame con il padre</w:t>
      </w:r>
      <w:r w:rsidR="00320654">
        <w:rPr>
          <w:rFonts w:ascii="Garamond" w:eastAsia="Garamond" w:hAnsi="Garamond" w:cs="Garamond"/>
          <w:color w:val="000000" w:themeColor="text1"/>
          <w:sz w:val="22"/>
          <w:szCs w:val="22"/>
        </w:rPr>
        <w:t>,</w:t>
      </w:r>
      <w:r w:rsidR="00320654" w:rsidRPr="00687582">
        <w:rPr>
          <w:rFonts w:ascii="Garamond" w:eastAsia="Garamond" w:hAnsi="Garamond" w:cs="Garamond"/>
          <w:color w:val="000000" w:themeColor="text1"/>
          <w:sz w:val="22"/>
          <w:szCs w:val="22"/>
        </w:rPr>
        <w:t xml:space="preserve"> anche </w:t>
      </w:r>
      <w:r w:rsidR="00320654">
        <w:rPr>
          <w:rFonts w:ascii="Garamond" w:eastAsia="Garamond" w:hAnsi="Garamond" w:cs="Garamond"/>
          <w:color w:val="000000" w:themeColor="text1"/>
          <w:sz w:val="22"/>
          <w:szCs w:val="22"/>
        </w:rPr>
        <w:t>quando</w:t>
      </w:r>
      <w:r w:rsidR="00320654" w:rsidRPr="00687582">
        <w:rPr>
          <w:rFonts w:ascii="Garamond" w:eastAsia="Garamond" w:hAnsi="Garamond" w:cs="Garamond"/>
          <w:color w:val="000000" w:themeColor="text1"/>
          <w:sz w:val="22"/>
          <w:szCs w:val="22"/>
        </w:rPr>
        <w:t xml:space="preserve"> maltrattante</w:t>
      </w:r>
      <w:r w:rsidR="00320654">
        <w:rPr>
          <w:rFonts w:ascii="Garamond" w:eastAsia="Garamond" w:hAnsi="Garamond" w:cs="Garamond"/>
          <w:color w:val="000000" w:themeColor="text1"/>
          <w:sz w:val="22"/>
          <w:szCs w:val="22"/>
        </w:rPr>
        <w:t xml:space="preserve">. In questo senso, la valutazione delle competenze genitoriali non può rimuovere </w:t>
      </w:r>
      <w:r w:rsidR="000C7469" w:rsidRPr="00687582">
        <w:rPr>
          <w:rFonts w:ascii="Garamond" w:eastAsia="Garamond" w:hAnsi="Garamond" w:cs="Garamond"/>
          <w:color w:val="000000" w:themeColor="text1"/>
          <w:sz w:val="22"/>
          <w:szCs w:val="22"/>
        </w:rPr>
        <w:t>la specificità della violenza di genere</w:t>
      </w:r>
      <w:r w:rsidR="000C7469">
        <w:rPr>
          <w:rFonts w:ascii="Garamond" w:eastAsia="Garamond" w:hAnsi="Garamond" w:cs="Garamond"/>
          <w:color w:val="000000" w:themeColor="text1"/>
          <w:sz w:val="22"/>
          <w:szCs w:val="22"/>
        </w:rPr>
        <w:t>,</w:t>
      </w:r>
      <w:r w:rsidR="000C7469" w:rsidRPr="00687582">
        <w:rPr>
          <w:rFonts w:ascii="Garamond" w:eastAsia="Garamond" w:hAnsi="Garamond" w:cs="Garamond"/>
          <w:color w:val="000000" w:themeColor="text1"/>
          <w:sz w:val="22"/>
          <w:szCs w:val="22"/>
        </w:rPr>
        <w:t xml:space="preserve"> e dei suoi effetti</w:t>
      </w:r>
      <w:r w:rsidR="000C7469">
        <w:rPr>
          <w:rFonts w:ascii="Garamond" w:eastAsia="Garamond" w:hAnsi="Garamond" w:cs="Garamond"/>
          <w:color w:val="000000" w:themeColor="text1"/>
          <w:sz w:val="22"/>
          <w:szCs w:val="22"/>
        </w:rPr>
        <w:t>,</w:t>
      </w:r>
      <w:r w:rsidR="000C7469" w:rsidRPr="00687582">
        <w:rPr>
          <w:rFonts w:ascii="Garamond" w:eastAsia="Garamond" w:hAnsi="Garamond" w:cs="Garamond"/>
          <w:color w:val="000000" w:themeColor="text1"/>
          <w:sz w:val="22"/>
          <w:szCs w:val="22"/>
        </w:rPr>
        <w:t xml:space="preserve"> dall’analisi dei contesti sociali e relazionali in cui la genitorialità si esercita</w:t>
      </w:r>
      <w:r w:rsidR="00320654">
        <w:rPr>
          <w:rFonts w:ascii="Garamond" w:eastAsia="Garamond" w:hAnsi="Garamond" w:cs="Garamond"/>
          <w:color w:val="000000" w:themeColor="text1"/>
          <w:sz w:val="22"/>
          <w:szCs w:val="22"/>
        </w:rPr>
        <w:t xml:space="preserve">: il rischio è quello di imporre </w:t>
      </w:r>
      <w:r w:rsidR="000C7469" w:rsidRPr="00687582">
        <w:rPr>
          <w:rFonts w:ascii="Garamond" w:eastAsia="Garamond" w:hAnsi="Garamond" w:cs="Garamond"/>
          <w:color w:val="000000" w:themeColor="text1"/>
          <w:sz w:val="22"/>
          <w:szCs w:val="22"/>
        </w:rPr>
        <w:t xml:space="preserve">modalità di interazione con il maltrattante, </w:t>
      </w:r>
      <w:r w:rsidR="00320654" w:rsidRPr="00687582">
        <w:rPr>
          <w:rFonts w:ascii="Garamond" w:eastAsia="Garamond" w:hAnsi="Garamond" w:cs="Garamond"/>
          <w:color w:val="000000" w:themeColor="text1"/>
          <w:sz w:val="22"/>
          <w:szCs w:val="22"/>
        </w:rPr>
        <w:t xml:space="preserve">indipendentemente dalle esigenze di protezione </w:t>
      </w:r>
      <w:r w:rsidR="00320654">
        <w:rPr>
          <w:rFonts w:ascii="Garamond" w:eastAsia="Garamond" w:hAnsi="Garamond" w:cs="Garamond"/>
          <w:color w:val="000000" w:themeColor="text1"/>
          <w:sz w:val="22"/>
          <w:szCs w:val="22"/>
        </w:rPr>
        <w:t>e tenendole in considerazione nell’</w:t>
      </w:r>
      <w:proofErr w:type="spellStart"/>
      <w:r w:rsidR="00320654">
        <w:rPr>
          <w:rFonts w:ascii="Garamond" w:eastAsia="Garamond" w:hAnsi="Garamond" w:cs="Garamond"/>
          <w:color w:val="000000" w:themeColor="text1"/>
          <w:sz w:val="22"/>
          <w:szCs w:val="22"/>
        </w:rPr>
        <w:t>elebazione</w:t>
      </w:r>
      <w:proofErr w:type="spellEnd"/>
      <w:r w:rsidR="00320654">
        <w:rPr>
          <w:rFonts w:ascii="Garamond" w:eastAsia="Garamond" w:hAnsi="Garamond" w:cs="Garamond"/>
          <w:color w:val="000000" w:themeColor="text1"/>
          <w:sz w:val="22"/>
          <w:szCs w:val="22"/>
        </w:rPr>
        <w:t xml:space="preserve"> del giudizio </w:t>
      </w:r>
      <w:r w:rsidR="000C7469" w:rsidRPr="00687582">
        <w:rPr>
          <w:rFonts w:ascii="Garamond" w:eastAsia="Garamond" w:hAnsi="Garamond" w:cs="Garamond"/>
          <w:color w:val="000000" w:themeColor="text1"/>
          <w:sz w:val="22"/>
          <w:szCs w:val="22"/>
        </w:rPr>
        <w:t>(</w:t>
      </w:r>
      <w:proofErr w:type="spellStart"/>
      <w:r w:rsidR="000C7469" w:rsidRPr="00687582">
        <w:rPr>
          <w:rFonts w:ascii="Garamond" w:eastAsia="Garamond" w:hAnsi="Garamond" w:cs="Garamond"/>
          <w:color w:val="000000" w:themeColor="text1"/>
          <w:sz w:val="22"/>
          <w:szCs w:val="22"/>
        </w:rPr>
        <w:t>Kiamanesh</w:t>
      </w:r>
      <w:proofErr w:type="spellEnd"/>
      <w:r w:rsidR="000C7469" w:rsidRPr="00687582">
        <w:rPr>
          <w:rFonts w:ascii="Garamond" w:eastAsia="Garamond" w:hAnsi="Garamond" w:cs="Garamond"/>
          <w:color w:val="000000" w:themeColor="text1"/>
          <w:sz w:val="22"/>
          <w:szCs w:val="22"/>
        </w:rPr>
        <w:t xml:space="preserve"> &amp; </w:t>
      </w:r>
      <w:proofErr w:type="spellStart"/>
      <w:r w:rsidR="000C7469" w:rsidRPr="00687582">
        <w:rPr>
          <w:rFonts w:ascii="Garamond" w:eastAsia="Garamond" w:hAnsi="Garamond" w:cs="Garamond"/>
          <w:color w:val="000000" w:themeColor="text1"/>
          <w:sz w:val="22"/>
          <w:szCs w:val="22"/>
        </w:rPr>
        <w:t>Hauge</w:t>
      </w:r>
      <w:proofErr w:type="spellEnd"/>
      <w:r w:rsidR="000C7469" w:rsidRPr="00687582">
        <w:rPr>
          <w:rFonts w:ascii="Garamond" w:eastAsia="Garamond" w:hAnsi="Garamond" w:cs="Garamond"/>
          <w:color w:val="000000" w:themeColor="text1"/>
          <w:sz w:val="22"/>
          <w:szCs w:val="22"/>
        </w:rPr>
        <w:t xml:space="preserve"> 2019; Corte EDU 2022</w:t>
      </w:r>
      <w:r w:rsidR="000C7469">
        <w:rPr>
          <w:rFonts w:ascii="Garamond" w:eastAsia="Garamond" w:hAnsi="Garamond" w:cs="Garamond"/>
          <w:color w:val="000000" w:themeColor="text1"/>
          <w:sz w:val="22"/>
          <w:szCs w:val="22"/>
        </w:rPr>
        <w:t>;</w:t>
      </w:r>
      <w:r w:rsidR="000C7469" w:rsidRPr="00687582">
        <w:rPr>
          <w:rFonts w:ascii="Garamond" w:eastAsia="Garamond" w:hAnsi="Garamond" w:cs="Garamond"/>
          <w:color w:val="000000" w:themeColor="text1"/>
          <w:sz w:val="22"/>
          <w:szCs w:val="22"/>
        </w:rPr>
        <w:t xml:space="preserve"> caso I.M. c. Italia). </w:t>
      </w:r>
      <w:r w:rsidR="00320654">
        <w:rPr>
          <w:rFonts w:ascii="Garamond" w:eastAsia="Garamond" w:hAnsi="Garamond" w:cs="Garamond"/>
          <w:color w:val="000000" w:themeColor="text1"/>
          <w:sz w:val="22"/>
          <w:szCs w:val="22"/>
        </w:rPr>
        <w:t xml:space="preserve">In questo senso, </w:t>
      </w:r>
      <w:r w:rsidR="000C7469" w:rsidRPr="00320654">
        <w:rPr>
          <w:rFonts w:ascii="Garamond" w:eastAsia="Garamond" w:hAnsi="Garamond" w:cs="Garamond"/>
          <w:bCs/>
          <w:color w:val="000000" w:themeColor="text1"/>
          <w:sz w:val="22"/>
          <w:szCs w:val="22"/>
        </w:rPr>
        <w:t>l’intreccio di pratiche burocratico-legislative-sociali operate da personale non competente concorr</w:t>
      </w:r>
      <w:r w:rsidR="00320654">
        <w:rPr>
          <w:rFonts w:ascii="Garamond" w:eastAsia="Garamond" w:hAnsi="Garamond" w:cs="Garamond"/>
          <w:bCs/>
          <w:color w:val="000000" w:themeColor="text1"/>
          <w:sz w:val="22"/>
          <w:szCs w:val="22"/>
        </w:rPr>
        <w:t>e</w:t>
      </w:r>
      <w:r w:rsidR="000C7469" w:rsidRPr="00320654">
        <w:rPr>
          <w:rFonts w:ascii="Garamond" w:eastAsia="Garamond" w:hAnsi="Garamond" w:cs="Garamond"/>
          <w:bCs/>
          <w:color w:val="000000" w:themeColor="text1"/>
          <w:sz w:val="22"/>
          <w:szCs w:val="22"/>
        </w:rPr>
        <w:t xml:space="preserve"> a riprodurre l’ineguaglianza di genere </w:t>
      </w:r>
      <w:r w:rsidR="000C7469" w:rsidRPr="00687582">
        <w:rPr>
          <w:rFonts w:ascii="Garamond" w:eastAsia="Garamond" w:hAnsi="Garamond" w:cs="Garamond"/>
          <w:color w:val="000000" w:themeColor="text1"/>
          <w:sz w:val="22"/>
          <w:szCs w:val="22"/>
        </w:rPr>
        <w:t xml:space="preserve">a livello soggettivo, sociale e istituzionale. </w:t>
      </w:r>
      <w:proofErr w:type="spellStart"/>
      <w:r w:rsidR="00320654">
        <w:rPr>
          <w:rFonts w:ascii="Garamond" w:eastAsia="Garamond" w:hAnsi="Garamond" w:cs="Garamond"/>
          <w:color w:val="000000" w:themeColor="text1"/>
          <w:sz w:val="22"/>
          <w:szCs w:val="22"/>
        </w:rPr>
        <w:t>Benchè</w:t>
      </w:r>
      <w:proofErr w:type="spellEnd"/>
      <w:r w:rsidR="00320654">
        <w:rPr>
          <w:rFonts w:ascii="Garamond" w:eastAsia="Garamond" w:hAnsi="Garamond" w:cs="Garamond"/>
          <w:color w:val="000000" w:themeColor="text1"/>
          <w:sz w:val="22"/>
          <w:szCs w:val="22"/>
        </w:rPr>
        <w:t xml:space="preserve"> si siano registrati diversi casi di questo tipo, </w:t>
      </w:r>
      <w:r w:rsidR="000C7469" w:rsidRPr="00687582">
        <w:rPr>
          <w:rFonts w:ascii="Garamond" w:eastAsia="Garamond" w:hAnsi="Garamond" w:cs="Garamond"/>
          <w:color w:val="000000" w:themeColor="text1"/>
          <w:sz w:val="22"/>
          <w:szCs w:val="22"/>
        </w:rPr>
        <w:t>l’analisi mette in luce come questi automatismi possano essere disinnescati: alcune intervistate e le testimoni privilegiate riferiscono</w:t>
      </w:r>
      <w:r w:rsidR="00320654">
        <w:rPr>
          <w:rFonts w:ascii="Garamond" w:eastAsia="Garamond" w:hAnsi="Garamond" w:cs="Garamond"/>
          <w:color w:val="000000" w:themeColor="text1"/>
          <w:sz w:val="22"/>
          <w:szCs w:val="22"/>
        </w:rPr>
        <w:t xml:space="preserve"> di percorsi in cui personale adeguatamente formato </w:t>
      </w:r>
      <w:r w:rsidR="00320654" w:rsidRPr="00687582">
        <w:rPr>
          <w:rFonts w:ascii="Garamond" w:eastAsia="Garamond" w:hAnsi="Garamond" w:cs="Garamond"/>
          <w:color w:val="000000" w:themeColor="text1"/>
          <w:sz w:val="22"/>
          <w:szCs w:val="22"/>
        </w:rPr>
        <w:t>sul riconoscimento della violenza di genere</w:t>
      </w:r>
      <w:r w:rsidR="00320654">
        <w:rPr>
          <w:rFonts w:ascii="Garamond" w:eastAsia="Garamond" w:hAnsi="Garamond" w:cs="Garamond"/>
          <w:color w:val="000000" w:themeColor="text1"/>
          <w:sz w:val="22"/>
          <w:szCs w:val="22"/>
        </w:rPr>
        <w:t xml:space="preserve"> e</w:t>
      </w:r>
      <w:r w:rsidR="00320654" w:rsidRPr="00687582">
        <w:rPr>
          <w:rFonts w:ascii="Garamond" w:eastAsia="Garamond" w:hAnsi="Garamond" w:cs="Garamond"/>
          <w:color w:val="000000" w:themeColor="text1"/>
          <w:sz w:val="22"/>
          <w:szCs w:val="22"/>
        </w:rPr>
        <w:t xml:space="preserve"> le sue dinamiche</w:t>
      </w:r>
      <w:r w:rsidR="00320654">
        <w:rPr>
          <w:rFonts w:ascii="Garamond" w:eastAsia="Garamond" w:hAnsi="Garamond" w:cs="Garamond"/>
          <w:color w:val="000000" w:themeColor="text1"/>
          <w:sz w:val="22"/>
          <w:szCs w:val="22"/>
        </w:rPr>
        <w:t xml:space="preserve"> abbia consolidato prassi d’intervento che permettono di includere tutta la complessità che la violenza porta con sé. </w:t>
      </w:r>
    </w:p>
    <w:p w14:paraId="62CF2354" w14:textId="23A8CBC7" w:rsidR="00320654" w:rsidRPr="00687582" w:rsidRDefault="00984A6D" w:rsidP="00320654">
      <w:pPr>
        <w:pBdr>
          <w:top w:val="nil"/>
          <w:left w:val="nil"/>
          <w:bottom w:val="nil"/>
          <w:right w:val="nil"/>
          <w:between w:val="nil"/>
        </w:pBdr>
        <w:jc w:val="both"/>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Tuttavia, le interviste evidenziano anche l’azione di modelli culturali di maternità che, attraverso stereotipi e rappresentazioni etnocentriche, svalutano pratiche e modalità genitoriali diverse,</w:t>
      </w:r>
      <w:r w:rsidR="00320654" w:rsidRPr="00687582">
        <w:rPr>
          <w:rFonts w:ascii="Garamond" w:eastAsia="Garamond" w:hAnsi="Garamond" w:cs="Garamond"/>
          <w:color w:val="000000" w:themeColor="text1"/>
          <w:sz w:val="22"/>
          <w:szCs w:val="22"/>
        </w:rPr>
        <w:t xml:space="preserve"> lascian</w:t>
      </w:r>
      <w:r>
        <w:rPr>
          <w:rFonts w:ascii="Garamond" w:eastAsia="Garamond" w:hAnsi="Garamond" w:cs="Garamond"/>
          <w:color w:val="000000" w:themeColor="text1"/>
          <w:sz w:val="22"/>
          <w:szCs w:val="22"/>
        </w:rPr>
        <w:t>d</w:t>
      </w:r>
      <w:r w:rsidR="00320654" w:rsidRPr="00687582">
        <w:rPr>
          <w:rFonts w:ascii="Garamond" w:eastAsia="Garamond" w:hAnsi="Garamond" w:cs="Garamond"/>
          <w:color w:val="000000" w:themeColor="text1"/>
          <w:sz w:val="22"/>
          <w:szCs w:val="22"/>
        </w:rPr>
        <w:t>o intravedere dinamiche di inferiorizzazione e infantilizzazione</w:t>
      </w:r>
      <w:r>
        <w:rPr>
          <w:rFonts w:ascii="Garamond" w:eastAsia="Garamond" w:hAnsi="Garamond" w:cs="Garamond"/>
          <w:color w:val="000000" w:themeColor="text1"/>
          <w:sz w:val="22"/>
          <w:szCs w:val="22"/>
        </w:rPr>
        <w:t xml:space="preserve">. Si tratta di </w:t>
      </w:r>
      <w:r w:rsidR="00320654" w:rsidRPr="00687582">
        <w:rPr>
          <w:rFonts w:ascii="Garamond" w:eastAsia="Garamond" w:hAnsi="Garamond" w:cs="Garamond"/>
          <w:color w:val="000000" w:themeColor="text1"/>
          <w:sz w:val="22"/>
          <w:szCs w:val="22"/>
        </w:rPr>
        <w:t xml:space="preserve">forme </w:t>
      </w:r>
      <w:r>
        <w:rPr>
          <w:rFonts w:ascii="Garamond" w:eastAsia="Garamond" w:hAnsi="Garamond" w:cs="Garamond"/>
          <w:color w:val="000000" w:themeColor="text1"/>
          <w:sz w:val="22"/>
          <w:szCs w:val="22"/>
        </w:rPr>
        <w:t xml:space="preserve">di </w:t>
      </w:r>
      <w:r w:rsidR="00320654" w:rsidRPr="00687582">
        <w:rPr>
          <w:rFonts w:ascii="Garamond" w:eastAsia="Garamond" w:hAnsi="Garamond" w:cs="Garamond"/>
          <w:color w:val="000000" w:themeColor="text1"/>
          <w:sz w:val="22"/>
          <w:szCs w:val="22"/>
        </w:rPr>
        <w:t xml:space="preserve">razzismo culturalista che non tengono conto di quanto gli stili genitoriali possano variare (Hays 1996): è il caso di madri stigmatizzate </w:t>
      </w:r>
      <w:r>
        <w:rPr>
          <w:rFonts w:ascii="Garamond" w:eastAsia="Garamond" w:hAnsi="Garamond" w:cs="Garamond"/>
          <w:color w:val="000000" w:themeColor="text1"/>
          <w:sz w:val="22"/>
          <w:szCs w:val="22"/>
        </w:rPr>
        <w:t xml:space="preserve">(e mal valutate anche in documenti ufficiali) </w:t>
      </w:r>
      <w:r w:rsidR="00320654" w:rsidRPr="00687582">
        <w:rPr>
          <w:rFonts w:ascii="Garamond" w:eastAsia="Garamond" w:hAnsi="Garamond" w:cs="Garamond"/>
          <w:color w:val="000000" w:themeColor="text1"/>
          <w:sz w:val="22"/>
          <w:szCs w:val="22"/>
        </w:rPr>
        <w:t>perché all’uscita dal tempo pieno a scuola, offrivano a3 figl3 riso e pollo, anziché pane e cioccolata, oppure perché dedicavano quello che era giudicato come “troppo tempo” alla cura dei capelli delle figlie. Discriminazioni di questo tipo appaiono particolarmente evidenti nelle coppie in cui il padre è di cittadinanza italiana.</w:t>
      </w:r>
    </w:p>
    <w:p w14:paraId="2A12656B" w14:textId="5C7BC319" w:rsidR="00320654" w:rsidRDefault="00984A6D" w:rsidP="00984A6D">
      <w:pPr>
        <w:pBdr>
          <w:top w:val="nil"/>
          <w:left w:val="nil"/>
          <w:bottom w:val="nil"/>
          <w:right w:val="nil"/>
          <w:between w:val="nil"/>
        </w:pBdr>
        <w:jc w:val="both"/>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 xml:space="preserve">Infine, riportiamo una considerazione </w:t>
      </w:r>
      <w:r w:rsidR="00535C7D">
        <w:rPr>
          <w:rFonts w:ascii="Garamond" w:eastAsia="Garamond" w:hAnsi="Garamond" w:cs="Garamond"/>
          <w:color w:val="000000" w:themeColor="text1"/>
          <w:sz w:val="22"/>
          <w:szCs w:val="22"/>
        </w:rPr>
        <w:t>materiale rispetto ai</w:t>
      </w:r>
      <w:r>
        <w:rPr>
          <w:rFonts w:ascii="Garamond" w:eastAsia="Garamond" w:hAnsi="Garamond" w:cs="Garamond"/>
          <w:color w:val="000000" w:themeColor="text1"/>
          <w:sz w:val="22"/>
          <w:szCs w:val="22"/>
        </w:rPr>
        <w:t xml:space="preserve"> primi mesi successivi </w:t>
      </w:r>
      <w:r w:rsidR="00320654" w:rsidRPr="00687582">
        <w:rPr>
          <w:rFonts w:ascii="Garamond" w:eastAsia="Garamond" w:hAnsi="Garamond" w:cs="Garamond"/>
          <w:color w:val="000000" w:themeColor="text1"/>
          <w:sz w:val="22"/>
          <w:szCs w:val="22"/>
        </w:rPr>
        <w:t xml:space="preserve">all’avvio di un percorso di fuoriuscita dalla violenza, specie </w:t>
      </w:r>
      <w:r>
        <w:rPr>
          <w:rFonts w:ascii="Garamond" w:eastAsia="Garamond" w:hAnsi="Garamond" w:cs="Garamond"/>
          <w:color w:val="000000" w:themeColor="text1"/>
          <w:sz w:val="22"/>
          <w:szCs w:val="22"/>
        </w:rPr>
        <w:t>quando</w:t>
      </w:r>
      <w:r w:rsidR="00320654" w:rsidRPr="00687582">
        <w:rPr>
          <w:rFonts w:ascii="Garamond" w:eastAsia="Garamond" w:hAnsi="Garamond" w:cs="Garamond"/>
          <w:color w:val="000000" w:themeColor="text1"/>
          <w:sz w:val="22"/>
          <w:szCs w:val="22"/>
        </w:rPr>
        <w:t xml:space="preserve"> prevede una separazione e/o l’ingresso in casa rifugio</w:t>
      </w:r>
      <w:r>
        <w:rPr>
          <w:rFonts w:ascii="Garamond" w:eastAsia="Garamond" w:hAnsi="Garamond" w:cs="Garamond"/>
          <w:color w:val="000000" w:themeColor="text1"/>
          <w:sz w:val="22"/>
          <w:szCs w:val="22"/>
        </w:rPr>
        <w:t>: questa fase</w:t>
      </w:r>
      <w:r w:rsidR="00320654" w:rsidRPr="00687582">
        <w:rPr>
          <w:rFonts w:ascii="Garamond" w:eastAsia="Garamond" w:hAnsi="Garamond" w:cs="Garamond"/>
          <w:color w:val="000000" w:themeColor="text1"/>
          <w:sz w:val="22"/>
          <w:szCs w:val="22"/>
        </w:rPr>
        <w:t xml:space="preserve"> vede un incremento sia qualitativo che quantitativo del “carico di cura” delle madri</w:t>
      </w:r>
      <w:r w:rsidR="00535C7D">
        <w:rPr>
          <w:rFonts w:ascii="Garamond" w:eastAsia="Garamond" w:hAnsi="Garamond" w:cs="Garamond"/>
          <w:color w:val="000000" w:themeColor="text1"/>
          <w:sz w:val="22"/>
          <w:szCs w:val="22"/>
        </w:rPr>
        <w:t xml:space="preserve"> nei confronti de3 figl3, in un momento in cui la rete sociale di riferimento si è ridotta e </w:t>
      </w:r>
      <w:r>
        <w:rPr>
          <w:rFonts w:ascii="Garamond" w:eastAsia="Garamond" w:hAnsi="Garamond" w:cs="Garamond"/>
          <w:color w:val="000000" w:themeColor="text1"/>
          <w:sz w:val="22"/>
          <w:szCs w:val="22"/>
        </w:rPr>
        <w:t>l</w:t>
      </w:r>
      <w:r w:rsidR="00320654" w:rsidRPr="00687582">
        <w:rPr>
          <w:rFonts w:ascii="Garamond" w:eastAsia="Garamond" w:hAnsi="Garamond" w:cs="Garamond"/>
          <w:color w:val="000000" w:themeColor="text1"/>
          <w:sz w:val="22"/>
          <w:szCs w:val="22"/>
        </w:rPr>
        <w:t xml:space="preserve">’intervento </w:t>
      </w:r>
      <w:r w:rsidR="00320654">
        <w:rPr>
          <w:rFonts w:ascii="Garamond" w:eastAsia="Garamond" w:hAnsi="Garamond" w:cs="Garamond"/>
          <w:color w:val="000000" w:themeColor="text1"/>
          <w:sz w:val="22"/>
          <w:szCs w:val="22"/>
        </w:rPr>
        <w:t xml:space="preserve">stesso </w:t>
      </w:r>
      <w:r w:rsidR="00320654" w:rsidRPr="00687582">
        <w:rPr>
          <w:rFonts w:ascii="Garamond" w:eastAsia="Garamond" w:hAnsi="Garamond" w:cs="Garamond"/>
          <w:color w:val="000000" w:themeColor="text1"/>
          <w:sz w:val="22"/>
          <w:szCs w:val="22"/>
        </w:rPr>
        <w:t>dei servizi sociali</w:t>
      </w:r>
      <w:r w:rsidR="00535C7D">
        <w:rPr>
          <w:rFonts w:ascii="Garamond" w:eastAsia="Garamond" w:hAnsi="Garamond" w:cs="Garamond"/>
          <w:color w:val="000000" w:themeColor="text1"/>
          <w:sz w:val="22"/>
          <w:szCs w:val="22"/>
        </w:rPr>
        <w:t xml:space="preserve"> richiede un surplus di attività</w:t>
      </w:r>
      <w:r>
        <w:rPr>
          <w:rFonts w:ascii="Garamond" w:eastAsia="Garamond" w:hAnsi="Garamond" w:cs="Garamond"/>
          <w:color w:val="000000" w:themeColor="text1"/>
          <w:sz w:val="22"/>
          <w:szCs w:val="22"/>
        </w:rPr>
        <w:t xml:space="preserve">. </w:t>
      </w:r>
      <w:r w:rsidR="00535C7D">
        <w:rPr>
          <w:rFonts w:ascii="Garamond" w:eastAsia="Garamond" w:hAnsi="Garamond" w:cs="Garamond"/>
          <w:color w:val="000000" w:themeColor="text1"/>
          <w:sz w:val="22"/>
          <w:szCs w:val="22"/>
        </w:rPr>
        <w:t>In orari lavorativi e scolastici, infatti, q</w:t>
      </w:r>
      <w:r>
        <w:rPr>
          <w:rFonts w:ascii="Garamond" w:eastAsia="Garamond" w:hAnsi="Garamond" w:cs="Garamond"/>
          <w:color w:val="000000" w:themeColor="text1"/>
          <w:sz w:val="22"/>
          <w:szCs w:val="22"/>
        </w:rPr>
        <w:t xml:space="preserve">ueste donne </w:t>
      </w:r>
      <w:r w:rsidR="00320654" w:rsidRPr="00687582">
        <w:rPr>
          <w:rFonts w:ascii="Garamond" w:eastAsia="Garamond" w:hAnsi="Garamond" w:cs="Garamond"/>
          <w:color w:val="000000" w:themeColor="text1"/>
          <w:sz w:val="22"/>
          <w:szCs w:val="22"/>
        </w:rPr>
        <w:t>dovranno prendere parte agli incontri con le assistenti sociali</w:t>
      </w:r>
      <w:r w:rsidR="00535C7D">
        <w:rPr>
          <w:rFonts w:ascii="Garamond" w:eastAsia="Garamond" w:hAnsi="Garamond" w:cs="Garamond"/>
          <w:color w:val="000000" w:themeColor="text1"/>
          <w:sz w:val="22"/>
          <w:szCs w:val="22"/>
        </w:rPr>
        <w:t xml:space="preserve">, andare in tribunale o dall’avvocat3, </w:t>
      </w:r>
      <w:r w:rsidR="00320654" w:rsidRPr="00687582">
        <w:rPr>
          <w:rFonts w:ascii="Garamond" w:eastAsia="Garamond" w:hAnsi="Garamond" w:cs="Garamond"/>
          <w:color w:val="000000" w:themeColor="text1"/>
          <w:sz w:val="22"/>
          <w:szCs w:val="22"/>
        </w:rPr>
        <w:t>accompagnare l3 figli3 agli incontri protetti col padre</w:t>
      </w:r>
      <w:r w:rsidR="00320654">
        <w:rPr>
          <w:rFonts w:ascii="Garamond" w:eastAsia="Garamond" w:hAnsi="Garamond" w:cs="Garamond"/>
          <w:color w:val="000000" w:themeColor="text1"/>
          <w:sz w:val="22"/>
          <w:szCs w:val="22"/>
        </w:rPr>
        <w:t>. Si consideri che spesso</w:t>
      </w:r>
      <w:r w:rsidR="00320654" w:rsidRPr="00687582">
        <w:rPr>
          <w:rFonts w:ascii="Garamond" w:eastAsia="Garamond" w:hAnsi="Garamond" w:cs="Garamond"/>
          <w:color w:val="000000" w:themeColor="text1"/>
          <w:sz w:val="22"/>
          <w:szCs w:val="22"/>
        </w:rPr>
        <w:t xml:space="preserve"> le case rifugio </w:t>
      </w:r>
      <w:r w:rsidR="00320654">
        <w:rPr>
          <w:rFonts w:ascii="Garamond" w:eastAsia="Garamond" w:hAnsi="Garamond" w:cs="Garamond"/>
          <w:color w:val="000000" w:themeColor="text1"/>
          <w:sz w:val="22"/>
          <w:szCs w:val="22"/>
        </w:rPr>
        <w:t xml:space="preserve">(sempre, se a indirizzo segreto) </w:t>
      </w:r>
      <w:r w:rsidR="00320654" w:rsidRPr="00687582">
        <w:rPr>
          <w:rFonts w:ascii="Garamond" w:eastAsia="Garamond" w:hAnsi="Garamond" w:cs="Garamond"/>
          <w:color w:val="000000" w:themeColor="text1"/>
          <w:sz w:val="22"/>
          <w:szCs w:val="22"/>
        </w:rPr>
        <w:t xml:space="preserve">non sono nel bacino di residenza </w:t>
      </w:r>
      <w:proofErr w:type="gramStart"/>
      <w:r w:rsidR="00320654">
        <w:rPr>
          <w:rFonts w:ascii="Garamond" w:eastAsia="Garamond" w:hAnsi="Garamond" w:cs="Garamond"/>
          <w:color w:val="000000" w:themeColor="text1"/>
          <w:sz w:val="22"/>
          <w:szCs w:val="22"/>
        </w:rPr>
        <w:t>precedente, dunque</w:t>
      </w:r>
      <w:proofErr w:type="gramEnd"/>
      <w:r w:rsidR="00320654">
        <w:rPr>
          <w:rFonts w:ascii="Garamond" w:eastAsia="Garamond" w:hAnsi="Garamond" w:cs="Garamond"/>
          <w:color w:val="000000" w:themeColor="text1"/>
          <w:sz w:val="22"/>
          <w:szCs w:val="22"/>
        </w:rPr>
        <w:t xml:space="preserve"> </w:t>
      </w:r>
      <w:r w:rsidR="00320654" w:rsidRPr="00687582">
        <w:rPr>
          <w:rFonts w:ascii="Garamond" w:eastAsia="Garamond" w:hAnsi="Garamond" w:cs="Garamond"/>
          <w:color w:val="000000" w:themeColor="text1"/>
          <w:sz w:val="22"/>
          <w:szCs w:val="22"/>
        </w:rPr>
        <w:t xml:space="preserve">i trasferimenti </w:t>
      </w:r>
      <w:r w:rsidR="00320654">
        <w:rPr>
          <w:rFonts w:ascii="Garamond" w:eastAsia="Garamond" w:hAnsi="Garamond" w:cs="Garamond"/>
          <w:color w:val="000000" w:themeColor="text1"/>
          <w:sz w:val="22"/>
          <w:szCs w:val="22"/>
        </w:rPr>
        <w:t xml:space="preserve">di donne e figl3 ai luoghi per gli incontri con il padre </w:t>
      </w:r>
      <w:r w:rsidR="00320654" w:rsidRPr="00687582">
        <w:rPr>
          <w:rFonts w:ascii="Garamond" w:eastAsia="Garamond" w:hAnsi="Garamond" w:cs="Garamond"/>
          <w:color w:val="000000" w:themeColor="text1"/>
          <w:sz w:val="22"/>
          <w:szCs w:val="22"/>
        </w:rPr>
        <w:t>possono richiedere tempo e soldi</w:t>
      </w:r>
      <w:r w:rsidR="00535C7D">
        <w:rPr>
          <w:rFonts w:ascii="Garamond" w:eastAsia="Garamond" w:hAnsi="Garamond" w:cs="Garamond"/>
          <w:color w:val="000000" w:themeColor="text1"/>
          <w:sz w:val="22"/>
          <w:szCs w:val="22"/>
        </w:rPr>
        <w:t xml:space="preserve"> aggiuntivi</w:t>
      </w:r>
      <w:r w:rsidR="00320654" w:rsidRPr="00687582">
        <w:rPr>
          <w:rFonts w:ascii="Garamond" w:eastAsia="Garamond" w:hAnsi="Garamond" w:cs="Garamond"/>
          <w:color w:val="000000" w:themeColor="text1"/>
          <w:sz w:val="22"/>
          <w:szCs w:val="22"/>
        </w:rPr>
        <w:t xml:space="preserve">, a fronte di mancati (o ritardati) pagamenti del contributo familiare da parte del padre. </w:t>
      </w:r>
    </w:p>
    <w:p w14:paraId="4B9E7CBF" w14:textId="1EC993B6" w:rsidR="00320654" w:rsidRDefault="00320654" w:rsidP="000C7469">
      <w:pPr>
        <w:pBdr>
          <w:top w:val="nil"/>
          <w:left w:val="nil"/>
          <w:bottom w:val="nil"/>
          <w:right w:val="nil"/>
          <w:between w:val="nil"/>
        </w:pBdr>
        <w:jc w:val="both"/>
        <w:rPr>
          <w:rFonts w:ascii="Garamond" w:eastAsia="Garamond" w:hAnsi="Garamond" w:cs="Garamond"/>
          <w:color w:val="000000" w:themeColor="text1"/>
          <w:sz w:val="22"/>
          <w:szCs w:val="22"/>
        </w:rPr>
      </w:pPr>
    </w:p>
    <w:p w14:paraId="000000A3" w14:textId="77777777" w:rsidR="007C2599" w:rsidRPr="00687582" w:rsidRDefault="007C2599" w:rsidP="00C05993">
      <w:pPr>
        <w:pBdr>
          <w:top w:val="nil"/>
          <w:left w:val="nil"/>
          <w:bottom w:val="nil"/>
          <w:right w:val="nil"/>
          <w:between w:val="nil"/>
        </w:pBdr>
        <w:jc w:val="both"/>
        <w:rPr>
          <w:rFonts w:ascii="Garamond" w:eastAsia="Garamond" w:hAnsi="Garamond" w:cs="Garamond"/>
          <w:color w:val="000000" w:themeColor="text1"/>
          <w:sz w:val="22"/>
          <w:szCs w:val="22"/>
        </w:rPr>
      </w:pPr>
    </w:p>
    <w:p w14:paraId="000000A4" w14:textId="560C8A71" w:rsidR="007C2599" w:rsidRPr="00687582" w:rsidRDefault="00000000" w:rsidP="002A4F18">
      <w:pPr>
        <w:pStyle w:val="Titolo3"/>
        <w:numPr>
          <w:ilvl w:val="0"/>
          <w:numId w:val="7"/>
        </w:numPr>
        <w:spacing w:before="0" w:after="0"/>
        <w:jc w:val="both"/>
        <w:rPr>
          <w:rFonts w:ascii="Garamond" w:eastAsia="Garamond" w:hAnsi="Garamond" w:cs="Garamond"/>
          <w:i/>
          <w:color w:val="000000" w:themeColor="text1"/>
          <w:sz w:val="22"/>
          <w:szCs w:val="22"/>
        </w:rPr>
      </w:pPr>
      <w:r w:rsidRPr="00687582">
        <w:rPr>
          <w:rFonts w:ascii="Garamond" w:eastAsia="Garamond" w:hAnsi="Garamond" w:cs="Garamond"/>
          <w:i/>
          <w:color w:val="000000" w:themeColor="text1"/>
          <w:sz w:val="22"/>
          <w:szCs w:val="22"/>
        </w:rPr>
        <w:t>Avvocate/i, tribunali e il sistema giuridico</w:t>
      </w:r>
    </w:p>
    <w:p w14:paraId="000000A6" w14:textId="36DA5A09" w:rsidR="007C2599" w:rsidRPr="00687582" w:rsidRDefault="00000000" w:rsidP="00535C7D">
      <w:pPr>
        <w:pBdr>
          <w:top w:val="nil"/>
          <w:left w:val="nil"/>
          <w:bottom w:val="nil"/>
          <w:right w:val="nil"/>
          <w:between w:val="nil"/>
        </w:pBdr>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Tra tutti gli ambiti che le donne intervistate attraversano nel loro percorso di fuoriuscita dalla violenza, le maggiori criticità si registrano in quello giuridico. Rispetto ad avvocate e avvocati, emergono principalmente due tipi di questioni: la prima economica, la seconda relazionale</w:t>
      </w:r>
      <w:r w:rsidRPr="00687582">
        <w:rPr>
          <w:rFonts w:ascii="Garamond" w:eastAsia="Garamond" w:hAnsi="Garamond" w:cs="Garamond"/>
          <w:color w:val="000000" w:themeColor="text1"/>
          <w:sz w:val="22"/>
          <w:szCs w:val="22"/>
          <w:vertAlign w:val="superscript"/>
        </w:rPr>
        <w:footnoteReference w:id="10"/>
      </w:r>
      <w:r w:rsidRPr="00687582">
        <w:rPr>
          <w:rFonts w:ascii="Garamond" w:eastAsia="Garamond" w:hAnsi="Garamond" w:cs="Garamond"/>
          <w:color w:val="000000" w:themeColor="text1"/>
          <w:sz w:val="22"/>
          <w:szCs w:val="22"/>
        </w:rPr>
        <w:t xml:space="preserve">. </w:t>
      </w:r>
      <w:r w:rsidR="00535C7D">
        <w:rPr>
          <w:rFonts w:ascii="Garamond" w:eastAsia="Garamond" w:hAnsi="Garamond" w:cs="Garamond"/>
          <w:color w:val="000000" w:themeColor="text1"/>
          <w:sz w:val="22"/>
          <w:szCs w:val="22"/>
        </w:rPr>
        <w:t xml:space="preserve">Il gratuito patrocinio è garantito solo per l’ambito penale, mentre per le </w:t>
      </w:r>
      <w:r w:rsidRPr="00687582">
        <w:rPr>
          <w:rFonts w:ascii="Garamond" w:eastAsia="Garamond" w:hAnsi="Garamond" w:cs="Garamond"/>
          <w:color w:val="000000" w:themeColor="text1"/>
          <w:sz w:val="22"/>
          <w:szCs w:val="22"/>
        </w:rPr>
        <w:t>cause di tipo civile è vincolato a limiti di reddito e alla regolarità amministrativa: alcune intervistate riferiscono ingenti somme da pagare per l’assistenza legale. Rispetto al secondo punto, di nuovo risulta centrale la formazione specifica sul tema della violenza, a partire dal linguaggio</w:t>
      </w:r>
      <w:r w:rsidR="00535C7D">
        <w:rPr>
          <w:rFonts w:ascii="Garamond" w:eastAsia="Garamond" w:hAnsi="Garamond" w:cs="Garamond"/>
          <w:color w:val="000000" w:themeColor="text1"/>
          <w:sz w:val="22"/>
          <w:szCs w:val="22"/>
        </w:rPr>
        <w:t>:</w:t>
      </w:r>
      <w:r w:rsidRPr="00687582">
        <w:rPr>
          <w:rFonts w:ascii="Garamond" w:eastAsia="Garamond" w:hAnsi="Garamond" w:cs="Garamond"/>
          <w:color w:val="000000" w:themeColor="text1"/>
          <w:sz w:val="22"/>
          <w:szCs w:val="22"/>
        </w:rPr>
        <w:t xml:space="preserve"> scelte linguistiche e strategie discorsive utilizzate </w:t>
      </w:r>
      <w:r w:rsidR="00535C7D">
        <w:rPr>
          <w:rFonts w:ascii="Garamond" w:eastAsia="Garamond" w:hAnsi="Garamond" w:cs="Garamond"/>
          <w:color w:val="000000" w:themeColor="text1"/>
          <w:sz w:val="22"/>
          <w:szCs w:val="22"/>
        </w:rPr>
        <w:t>da3 legal3 tanto in</w:t>
      </w:r>
      <w:r w:rsidRPr="00687582">
        <w:rPr>
          <w:rFonts w:ascii="Garamond" w:eastAsia="Garamond" w:hAnsi="Garamond" w:cs="Garamond"/>
          <w:color w:val="000000" w:themeColor="text1"/>
          <w:sz w:val="22"/>
          <w:szCs w:val="22"/>
        </w:rPr>
        <w:t xml:space="preserve"> tribunal</w:t>
      </w:r>
      <w:r w:rsidR="00535C7D">
        <w:rPr>
          <w:rFonts w:ascii="Garamond" w:eastAsia="Garamond" w:hAnsi="Garamond" w:cs="Garamond"/>
          <w:color w:val="000000" w:themeColor="text1"/>
          <w:sz w:val="22"/>
          <w:szCs w:val="22"/>
        </w:rPr>
        <w:t xml:space="preserve">e, quanto </w:t>
      </w:r>
      <w:r w:rsidRPr="00687582">
        <w:rPr>
          <w:rFonts w:ascii="Garamond" w:eastAsia="Garamond" w:hAnsi="Garamond" w:cs="Garamond"/>
          <w:color w:val="000000" w:themeColor="text1"/>
          <w:sz w:val="22"/>
          <w:szCs w:val="22"/>
        </w:rPr>
        <w:t xml:space="preserve">nella relazione con </w:t>
      </w:r>
      <w:r w:rsidR="00535C7D">
        <w:rPr>
          <w:rFonts w:ascii="Garamond" w:eastAsia="Garamond" w:hAnsi="Garamond" w:cs="Garamond"/>
          <w:color w:val="000000" w:themeColor="text1"/>
          <w:sz w:val="22"/>
          <w:szCs w:val="22"/>
        </w:rPr>
        <w:t xml:space="preserve">le donne </w:t>
      </w:r>
      <w:r w:rsidRPr="00687582">
        <w:rPr>
          <w:rFonts w:ascii="Garamond" w:eastAsia="Garamond" w:hAnsi="Garamond" w:cs="Garamond"/>
          <w:color w:val="000000" w:themeColor="text1"/>
          <w:sz w:val="22"/>
          <w:szCs w:val="22"/>
        </w:rPr>
        <w:t xml:space="preserve">possono </w:t>
      </w:r>
      <w:r w:rsidR="00535C7D">
        <w:rPr>
          <w:rFonts w:ascii="Garamond" w:eastAsia="Garamond" w:hAnsi="Garamond" w:cs="Garamond"/>
          <w:color w:val="000000" w:themeColor="text1"/>
          <w:sz w:val="22"/>
          <w:szCs w:val="22"/>
        </w:rPr>
        <w:t>veicolare</w:t>
      </w:r>
      <w:r w:rsidRPr="00687582">
        <w:rPr>
          <w:rFonts w:ascii="Garamond" w:eastAsia="Garamond" w:hAnsi="Garamond" w:cs="Garamond"/>
          <w:color w:val="000000" w:themeColor="text1"/>
          <w:sz w:val="22"/>
          <w:szCs w:val="22"/>
        </w:rPr>
        <w:t xml:space="preserve"> discriminazioni e violenze, con effetti sulla percezione e la fiducia </w:t>
      </w:r>
      <w:r w:rsidR="00535C7D">
        <w:rPr>
          <w:rFonts w:ascii="Garamond" w:eastAsia="Garamond" w:hAnsi="Garamond" w:cs="Garamond"/>
          <w:color w:val="000000" w:themeColor="text1"/>
          <w:sz w:val="22"/>
          <w:szCs w:val="22"/>
        </w:rPr>
        <w:t xml:space="preserve">delle sopravvissute, sull’esito stesso dei procedimenti e più in generale la tutela stessa dei diritti di chi subisce violenza, a partire dall’accesso stesso alla giustizia. Inoltre, questo tipo di narrazioni possono anche concorrere a perpetuare rappresentazioni discriminatorie e vittimizzanti, quando alimentano </w:t>
      </w:r>
      <w:r w:rsidRPr="00687582">
        <w:rPr>
          <w:rFonts w:ascii="Garamond" w:eastAsia="Garamond" w:hAnsi="Garamond" w:cs="Garamond"/>
          <w:color w:val="000000" w:themeColor="text1"/>
          <w:sz w:val="22"/>
          <w:szCs w:val="22"/>
        </w:rPr>
        <w:t>la trasmissione di stereotipi su modelli di femminilità e maternità attribuiti alle donne in quanto vittime e straniere</w:t>
      </w:r>
      <w:r w:rsidR="00535C7D">
        <w:rPr>
          <w:rFonts w:ascii="Garamond" w:eastAsia="Garamond" w:hAnsi="Garamond" w:cs="Garamond"/>
          <w:color w:val="000000" w:themeColor="text1"/>
          <w:sz w:val="22"/>
          <w:szCs w:val="22"/>
        </w:rPr>
        <w:t xml:space="preserve">. Ancora, oltre alla formazione specifica torna la dimensione del tempo: </w:t>
      </w:r>
      <w:r w:rsidRPr="00687582">
        <w:rPr>
          <w:rFonts w:ascii="Garamond" w:eastAsia="Garamond" w:hAnsi="Garamond" w:cs="Garamond"/>
          <w:color w:val="000000" w:themeColor="text1"/>
          <w:sz w:val="22"/>
          <w:szCs w:val="22"/>
        </w:rPr>
        <w:t>molte donne riferiscono</w:t>
      </w:r>
      <w:r w:rsidR="00535C7D">
        <w:rPr>
          <w:rFonts w:ascii="Garamond" w:eastAsia="Garamond" w:hAnsi="Garamond" w:cs="Garamond"/>
          <w:color w:val="000000" w:themeColor="text1"/>
          <w:sz w:val="22"/>
          <w:szCs w:val="22"/>
        </w:rPr>
        <w:t xml:space="preserve"> che la “fretta di alcune fasi” non ha permesso loro di </w:t>
      </w:r>
      <w:r w:rsidRPr="00687582">
        <w:rPr>
          <w:rFonts w:ascii="Garamond" w:eastAsia="Garamond" w:hAnsi="Garamond" w:cs="Garamond"/>
          <w:color w:val="000000" w:themeColor="text1"/>
          <w:sz w:val="22"/>
          <w:szCs w:val="22"/>
        </w:rPr>
        <w:t xml:space="preserve">comprendere bene quale fosse il percorso </w:t>
      </w:r>
      <w:r w:rsidR="00535C7D">
        <w:rPr>
          <w:rFonts w:ascii="Garamond" w:eastAsia="Garamond" w:hAnsi="Garamond" w:cs="Garamond"/>
          <w:color w:val="000000" w:themeColor="text1"/>
          <w:sz w:val="22"/>
          <w:szCs w:val="22"/>
        </w:rPr>
        <w:t xml:space="preserve">da </w:t>
      </w:r>
      <w:r w:rsidRPr="00687582">
        <w:rPr>
          <w:rFonts w:ascii="Garamond" w:eastAsia="Garamond" w:hAnsi="Garamond" w:cs="Garamond"/>
          <w:color w:val="000000" w:themeColor="text1"/>
          <w:sz w:val="22"/>
          <w:szCs w:val="22"/>
        </w:rPr>
        <w:t>segui</w:t>
      </w:r>
      <w:r w:rsidR="00535C7D">
        <w:rPr>
          <w:rFonts w:ascii="Garamond" w:eastAsia="Garamond" w:hAnsi="Garamond" w:cs="Garamond"/>
          <w:color w:val="000000" w:themeColor="text1"/>
          <w:sz w:val="22"/>
          <w:szCs w:val="22"/>
        </w:rPr>
        <w:t>re</w:t>
      </w:r>
      <w:r w:rsidRPr="00687582">
        <w:rPr>
          <w:rFonts w:ascii="Garamond" w:eastAsia="Garamond" w:hAnsi="Garamond" w:cs="Garamond"/>
          <w:color w:val="000000" w:themeColor="text1"/>
          <w:sz w:val="22"/>
          <w:szCs w:val="22"/>
        </w:rPr>
        <w:t xml:space="preserve">, e solo l’intermediazione (e la rassicurazione) delle operatrici del </w:t>
      </w:r>
      <w:proofErr w:type="spellStart"/>
      <w:r w:rsidRPr="00687582">
        <w:rPr>
          <w:rFonts w:ascii="Garamond" w:eastAsia="Garamond" w:hAnsi="Garamond" w:cs="Garamond"/>
          <w:color w:val="000000" w:themeColor="text1"/>
          <w:sz w:val="22"/>
          <w:szCs w:val="22"/>
        </w:rPr>
        <w:t>cav</w:t>
      </w:r>
      <w:proofErr w:type="spellEnd"/>
      <w:r w:rsidRPr="00687582">
        <w:rPr>
          <w:rFonts w:ascii="Garamond" w:eastAsia="Garamond" w:hAnsi="Garamond" w:cs="Garamond"/>
          <w:color w:val="000000" w:themeColor="text1"/>
          <w:sz w:val="22"/>
          <w:szCs w:val="22"/>
        </w:rPr>
        <w:t xml:space="preserve"> permettevano loro di mantenere la fiducia minima per proseguire.</w:t>
      </w:r>
    </w:p>
    <w:p w14:paraId="048E570D" w14:textId="77777777" w:rsidR="00535C7D" w:rsidRDefault="00535C7D" w:rsidP="00C05993">
      <w:pPr>
        <w:pBdr>
          <w:top w:val="nil"/>
          <w:left w:val="nil"/>
          <w:bottom w:val="nil"/>
          <w:right w:val="nil"/>
          <w:between w:val="nil"/>
        </w:pBdr>
        <w:jc w:val="both"/>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 xml:space="preserve">A queste fasi concitate si contrappone poi la lentezza (e l’incertezza) che caratterizza </w:t>
      </w:r>
      <w:proofErr w:type="spellStart"/>
      <w:r>
        <w:rPr>
          <w:rFonts w:ascii="Garamond" w:eastAsia="Garamond" w:hAnsi="Garamond" w:cs="Garamond"/>
          <w:color w:val="000000" w:themeColor="text1"/>
          <w:sz w:val="22"/>
          <w:szCs w:val="22"/>
        </w:rPr>
        <w:t>i</w:t>
      </w:r>
      <w:r w:rsidR="00000000" w:rsidRPr="00687582">
        <w:rPr>
          <w:rFonts w:ascii="Garamond" w:eastAsia="Garamond" w:hAnsi="Garamond" w:cs="Garamond"/>
          <w:color w:val="000000" w:themeColor="text1"/>
          <w:sz w:val="22"/>
          <w:szCs w:val="22"/>
        </w:rPr>
        <w:t xml:space="preserve">l </w:t>
      </w:r>
      <w:proofErr w:type="spellEnd"/>
      <w:r w:rsidR="00000000" w:rsidRPr="00687582">
        <w:rPr>
          <w:rFonts w:ascii="Garamond" w:eastAsia="Garamond" w:hAnsi="Garamond" w:cs="Garamond"/>
          <w:color w:val="000000" w:themeColor="text1"/>
          <w:sz w:val="22"/>
          <w:szCs w:val="22"/>
        </w:rPr>
        <w:t xml:space="preserve">sistema della giustizia evidenzia poi altre criticità, </w:t>
      </w:r>
      <w:r>
        <w:rPr>
          <w:rFonts w:ascii="Garamond" w:eastAsia="Garamond" w:hAnsi="Garamond" w:cs="Garamond"/>
          <w:color w:val="000000" w:themeColor="text1"/>
          <w:sz w:val="22"/>
          <w:szCs w:val="22"/>
        </w:rPr>
        <w:t>cui si somma</w:t>
      </w:r>
      <w:r w:rsidR="00000000" w:rsidRPr="00687582">
        <w:rPr>
          <w:rFonts w:ascii="Garamond" w:eastAsia="Garamond" w:hAnsi="Garamond" w:cs="Garamond"/>
          <w:color w:val="000000" w:themeColor="text1"/>
          <w:sz w:val="22"/>
          <w:szCs w:val="22"/>
        </w:rPr>
        <w:t xml:space="preserve"> l’assenza di comunicazione tra tribunali civile, penale e minorile.</w:t>
      </w:r>
    </w:p>
    <w:p w14:paraId="000000A7" w14:textId="2D80FC4C" w:rsidR="007C2599" w:rsidRPr="00687582" w:rsidRDefault="00535C7D" w:rsidP="00C05993">
      <w:pPr>
        <w:pBdr>
          <w:top w:val="nil"/>
          <w:left w:val="nil"/>
          <w:bottom w:val="nil"/>
          <w:right w:val="nil"/>
          <w:between w:val="nil"/>
        </w:pBdr>
        <w:jc w:val="both"/>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Infine, sono stati registrati alcuni rischi per la sicurezza stessa delle intervistate: a</w:t>
      </w:r>
      <w:r w:rsidR="00000000" w:rsidRPr="00687582">
        <w:rPr>
          <w:rFonts w:ascii="Garamond" w:eastAsia="Garamond" w:hAnsi="Garamond" w:cs="Garamond"/>
          <w:color w:val="000000" w:themeColor="text1"/>
          <w:sz w:val="22"/>
          <w:szCs w:val="22"/>
        </w:rPr>
        <w:t xml:space="preserve"> poco serve l’istituzione di udienze protette e separate, se poi </w:t>
      </w:r>
      <w:r w:rsidR="00E172F9">
        <w:rPr>
          <w:rFonts w:ascii="Garamond" w:eastAsia="Garamond" w:hAnsi="Garamond" w:cs="Garamond"/>
          <w:color w:val="000000" w:themeColor="text1"/>
          <w:sz w:val="22"/>
          <w:szCs w:val="22"/>
        </w:rPr>
        <w:t xml:space="preserve">data e luogo della convocazione della donna sono note al maltrattante, o magari vengono convocati in orari diversi ma nello stesso giorno e nello stesso luogo: </w:t>
      </w:r>
      <w:r w:rsidR="00000000" w:rsidRPr="00687582">
        <w:rPr>
          <w:rFonts w:ascii="Garamond" w:eastAsia="Garamond" w:hAnsi="Garamond" w:cs="Garamond"/>
          <w:color w:val="000000" w:themeColor="text1"/>
          <w:sz w:val="22"/>
          <w:szCs w:val="22"/>
        </w:rPr>
        <w:t xml:space="preserve">anche se il colloquio con il giudice non </w:t>
      </w:r>
      <w:r w:rsidR="00000000" w:rsidRPr="00687582">
        <w:rPr>
          <w:rFonts w:ascii="Garamond" w:eastAsia="Garamond" w:hAnsi="Garamond" w:cs="Garamond"/>
          <w:color w:val="000000" w:themeColor="text1"/>
          <w:sz w:val="22"/>
          <w:szCs w:val="22"/>
        </w:rPr>
        <w:lastRenderedPageBreak/>
        <w:t xml:space="preserve">avviene in simultanea, il rischio di incontro all’interno dello stesso luogo è elevato. </w:t>
      </w:r>
      <w:r w:rsidR="00E172F9">
        <w:rPr>
          <w:rFonts w:ascii="Garamond" w:eastAsia="Garamond" w:hAnsi="Garamond" w:cs="Garamond"/>
          <w:color w:val="000000" w:themeColor="text1"/>
          <w:sz w:val="22"/>
          <w:szCs w:val="22"/>
        </w:rPr>
        <w:t>Episodi di questo tipo, per quanto circoscritti,</w:t>
      </w:r>
      <w:r w:rsidR="00000000" w:rsidRPr="00687582">
        <w:rPr>
          <w:rFonts w:ascii="Garamond" w:eastAsia="Garamond" w:hAnsi="Garamond" w:cs="Garamond"/>
          <w:color w:val="000000" w:themeColor="text1"/>
          <w:sz w:val="22"/>
          <w:szCs w:val="22"/>
        </w:rPr>
        <w:t xml:space="preserve"> non solo rischiano di mantenere l’esposizione alla violenza sia per le donne, che per i loro figl3, ma anche alimentano la sfiducia nei confronti del sistema giuridico.</w:t>
      </w:r>
    </w:p>
    <w:p w14:paraId="000000A8" w14:textId="77777777" w:rsidR="007C2599" w:rsidRPr="00687582" w:rsidRDefault="007C2599" w:rsidP="00C05993">
      <w:pPr>
        <w:pBdr>
          <w:top w:val="nil"/>
          <w:left w:val="nil"/>
          <w:bottom w:val="nil"/>
          <w:right w:val="nil"/>
          <w:between w:val="nil"/>
        </w:pBdr>
        <w:jc w:val="both"/>
        <w:rPr>
          <w:rFonts w:ascii="Garamond" w:eastAsia="Garamond" w:hAnsi="Garamond" w:cs="Garamond"/>
          <w:color w:val="000000" w:themeColor="text1"/>
          <w:sz w:val="22"/>
          <w:szCs w:val="22"/>
        </w:rPr>
      </w:pPr>
    </w:p>
    <w:p w14:paraId="000000A9" w14:textId="156171F3" w:rsidR="007C2599" w:rsidRPr="00687582" w:rsidRDefault="00000000" w:rsidP="002A4F18">
      <w:pPr>
        <w:pStyle w:val="Titolo3"/>
        <w:numPr>
          <w:ilvl w:val="0"/>
          <w:numId w:val="7"/>
        </w:numPr>
        <w:spacing w:before="0" w:after="0"/>
        <w:jc w:val="both"/>
        <w:rPr>
          <w:rFonts w:ascii="Garamond" w:eastAsia="Garamond" w:hAnsi="Garamond" w:cs="Garamond"/>
          <w:i/>
          <w:color w:val="000000" w:themeColor="text1"/>
          <w:sz w:val="22"/>
          <w:szCs w:val="22"/>
        </w:rPr>
      </w:pPr>
      <w:r w:rsidRPr="00687582">
        <w:rPr>
          <w:rFonts w:ascii="Garamond" w:eastAsia="Garamond" w:hAnsi="Garamond" w:cs="Garamond"/>
          <w:i/>
          <w:color w:val="000000" w:themeColor="text1"/>
          <w:sz w:val="22"/>
          <w:szCs w:val="22"/>
        </w:rPr>
        <w:t>Sostenere i percorsi: autonomia economica, abitativa, lavorativa</w:t>
      </w:r>
    </w:p>
    <w:p w14:paraId="000000AA" w14:textId="06CF9A42" w:rsidR="007C2599" w:rsidRPr="00687582" w:rsidRDefault="00E172F9" w:rsidP="00C05993">
      <w:pPr>
        <w:pBdr>
          <w:top w:val="nil"/>
          <w:left w:val="nil"/>
          <w:bottom w:val="nil"/>
          <w:right w:val="nil"/>
          <w:between w:val="nil"/>
        </w:pBdr>
        <w:jc w:val="both"/>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L</w:t>
      </w:r>
      <w:r w:rsidR="00000000" w:rsidRPr="00687582">
        <w:rPr>
          <w:rFonts w:ascii="Garamond" w:eastAsia="Garamond" w:hAnsi="Garamond" w:cs="Garamond"/>
          <w:color w:val="000000" w:themeColor="text1"/>
          <w:sz w:val="22"/>
          <w:szCs w:val="22"/>
        </w:rPr>
        <w:t xml:space="preserve">’autonomia economica, lavorativa e abitativa </w:t>
      </w:r>
      <w:proofErr w:type="gramStart"/>
      <w:r w:rsidR="00000000" w:rsidRPr="00687582">
        <w:rPr>
          <w:rFonts w:ascii="Garamond" w:eastAsia="Garamond" w:hAnsi="Garamond" w:cs="Garamond"/>
          <w:color w:val="000000" w:themeColor="text1"/>
          <w:sz w:val="22"/>
          <w:szCs w:val="22"/>
        </w:rPr>
        <w:t>s</w:t>
      </w:r>
      <w:r>
        <w:rPr>
          <w:rFonts w:ascii="Garamond" w:eastAsia="Garamond" w:hAnsi="Garamond" w:cs="Garamond"/>
          <w:color w:val="000000" w:themeColor="text1"/>
          <w:sz w:val="22"/>
          <w:szCs w:val="22"/>
        </w:rPr>
        <w:t>o</w:t>
      </w:r>
      <w:r w:rsidR="00000000" w:rsidRPr="00687582">
        <w:rPr>
          <w:rFonts w:ascii="Garamond" w:eastAsia="Garamond" w:hAnsi="Garamond" w:cs="Garamond"/>
          <w:color w:val="000000" w:themeColor="text1"/>
          <w:sz w:val="22"/>
          <w:szCs w:val="22"/>
        </w:rPr>
        <w:t>no fondamentali</w:t>
      </w:r>
      <w:proofErr w:type="gramEnd"/>
      <w:r w:rsidR="00000000" w:rsidRPr="00687582">
        <w:rPr>
          <w:rFonts w:ascii="Garamond" w:eastAsia="Garamond" w:hAnsi="Garamond" w:cs="Garamond"/>
          <w:color w:val="000000" w:themeColor="text1"/>
          <w:sz w:val="22"/>
          <w:szCs w:val="22"/>
        </w:rPr>
        <w:t xml:space="preserve"> nei percorsi di fuoriuscita dalla violenza. </w:t>
      </w:r>
      <w:r>
        <w:rPr>
          <w:rFonts w:ascii="Garamond" w:eastAsia="Garamond" w:hAnsi="Garamond" w:cs="Garamond"/>
          <w:color w:val="000000" w:themeColor="text1"/>
          <w:sz w:val="22"/>
          <w:szCs w:val="22"/>
        </w:rPr>
        <w:t>S</w:t>
      </w:r>
      <w:r w:rsidR="00000000" w:rsidRPr="00687582">
        <w:rPr>
          <w:rFonts w:ascii="Garamond" w:eastAsia="Garamond" w:hAnsi="Garamond" w:cs="Garamond"/>
          <w:color w:val="000000" w:themeColor="text1"/>
          <w:sz w:val="22"/>
          <w:szCs w:val="22"/>
        </w:rPr>
        <w:t xml:space="preserve">ulla carta sono disponibili </w:t>
      </w:r>
      <w:r>
        <w:rPr>
          <w:rFonts w:ascii="Garamond" w:eastAsia="Garamond" w:hAnsi="Garamond" w:cs="Garamond"/>
          <w:color w:val="000000" w:themeColor="text1"/>
          <w:sz w:val="22"/>
          <w:szCs w:val="22"/>
        </w:rPr>
        <w:t>alcun</w:t>
      </w:r>
      <w:r w:rsidR="00000000" w:rsidRPr="00687582">
        <w:rPr>
          <w:rFonts w:ascii="Garamond" w:eastAsia="Garamond" w:hAnsi="Garamond" w:cs="Garamond"/>
          <w:color w:val="000000" w:themeColor="text1"/>
          <w:sz w:val="22"/>
          <w:szCs w:val="22"/>
        </w:rPr>
        <w:t>i strumenti per il sostegno dell’autonomia economica, tra cui il Reddito di Libertà, a livello nazionale e, in Lazio, il Contributo di libertà</w:t>
      </w:r>
      <w:r>
        <w:rPr>
          <w:rFonts w:ascii="Garamond" w:eastAsia="Garamond" w:hAnsi="Garamond" w:cs="Garamond"/>
          <w:color w:val="000000" w:themeColor="text1"/>
          <w:sz w:val="22"/>
          <w:szCs w:val="22"/>
        </w:rPr>
        <w:t xml:space="preserve">, o ancora </w:t>
      </w:r>
      <w:r w:rsidR="00000000" w:rsidRPr="00687582">
        <w:rPr>
          <w:rFonts w:ascii="Garamond" w:eastAsia="Garamond" w:hAnsi="Garamond" w:cs="Garamond"/>
          <w:color w:val="000000" w:themeColor="text1"/>
          <w:sz w:val="22"/>
          <w:szCs w:val="22"/>
        </w:rPr>
        <w:t>l’Assegno di inclusione</w:t>
      </w:r>
      <w:r>
        <w:rPr>
          <w:rFonts w:ascii="Garamond" w:eastAsia="Garamond" w:hAnsi="Garamond" w:cs="Garamond"/>
          <w:color w:val="000000" w:themeColor="text1"/>
          <w:sz w:val="22"/>
          <w:szCs w:val="22"/>
        </w:rPr>
        <w:t xml:space="preserve">, che prevede una </w:t>
      </w:r>
      <w:proofErr w:type="gramStart"/>
      <w:r>
        <w:rPr>
          <w:rFonts w:ascii="Garamond" w:eastAsia="Garamond" w:hAnsi="Garamond" w:cs="Garamond"/>
          <w:color w:val="000000" w:themeColor="text1"/>
          <w:sz w:val="22"/>
          <w:szCs w:val="22"/>
        </w:rPr>
        <w:t xml:space="preserve">deroga </w:t>
      </w:r>
      <w:r w:rsidR="00000000" w:rsidRPr="00687582">
        <w:rPr>
          <w:rFonts w:ascii="Garamond" w:eastAsia="Garamond" w:hAnsi="Garamond" w:cs="Garamond"/>
          <w:color w:val="000000" w:themeColor="text1"/>
          <w:sz w:val="22"/>
          <w:szCs w:val="22"/>
        </w:rPr>
        <w:t xml:space="preserve"> all’obbligo</w:t>
      </w:r>
      <w:proofErr w:type="gramEnd"/>
      <w:r w:rsidR="00000000" w:rsidRPr="00687582">
        <w:rPr>
          <w:rFonts w:ascii="Garamond" w:eastAsia="Garamond" w:hAnsi="Garamond" w:cs="Garamond"/>
          <w:color w:val="000000" w:themeColor="text1"/>
          <w:sz w:val="22"/>
          <w:szCs w:val="22"/>
        </w:rPr>
        <w:t xml:space="preserve"> di aderire al percorso di attivazione lavorativa</w:t>
      </w:r>
      <w:r>
        <w:rPr>
          <w:rFonts w:ascii="Garamond" w:eastAsia="Garamond" w:hAnsi="Garamond" w:cs="Garamond"/>
          <w:color w:val="000000" w:themeColor="text1"/>
          <w:sz w:val="22"/>
          <w:szCs w:val="22"/>
        </w:rPr>
        <w:t xml:space="preserve"> per le donne in situazione di violenza che risiedono da almeno cinque anni in </w:t>
      </w:r>
      <w:r w:rsidRPr="00E172F9">
        <w:rPr>
          <w:rFonts w:ascii="Garamond" w:eastAsia="Garamond" w:hAnsi="Garamond" w:cs="Garamond"/>
          <w:color w:val="000000" w:themeColor="text1"/>
          <w:sz w:val="22"/>
          <w:szCs w:val="22"/>
        </w:rPr>
        <w:t>maniera continuativa in Italia</w:t>
      </w:r>
      <w:r w:rsidR="00000000" w:rsidRPr="00E172F9">
        <w:rPr>
          <w:rFonts w:ascii="Garamond" w:eastAsia="Garamond" w:hAnsi="Garamond" w:cs="Garamond"/>
          <w:color w:val="000000" w:themeColor="text1"/>
          <w:sz w:val="22"/>
          <w:szCs w:val="22"/>
        </w:rPr>
        <w:t xml:space="preserve"> (Busi</w:t>
      </w:r>
      <w:r w:rsidR="00C05993" w:rsidRPr="00E172F9">
        <w:rPr>
          <w:rFonts w:ascii="Garamond" w:eastAsia="Garamond" w:hAnsi="Garamond" w:cs="Garamond"/>
          <w:color w:val="000000" w:themeColor="text1"/>
          <w:sz w:val="22"/>
          <w:szCs w:val="22"/>
        </w:rPr>
        <w:t xml:space="preserve"> &amp;</w:t>
      </w:r>
      <w:r w:rsidR="00000000" w:rsidRPr="00E172F9">
        <w:rPr>
          <w:rFonts w:ascii="Garamond" w:eastAsia="Garamond" w:hAnsi="Garamond" w:cs="Garamond"/>
          <w:color w:val="000000" w:themeColor="text1"/>
          <w:sz w:val="22"/>
          <w:szCs w:val="22"/>
        </w:rPr>
        <w:t xml:space="preserve"> Toffanin 2024; Proia</w:t>
      </w:r>
      <w:r w:rsidR="00C05993" w:rsidRPr="00E172F9">
        <w:rPr>
          <w:rFonts w:ascii="Garamond" w:eastAsia="Garamond" w:hAnsi="Garamond" w:cs="Garamond"/>
          <w:color w:val="000000" w:themeColor="text1"/>
          <w:sz w:val="22"/>
          <w:szCs w:val="22"/>
        </w:rPr>
        <w:t xml:space="preserve"> &amp;</w:t>
      </w:r>
      <w:r w:rsidR="00000000" w:rsidRPr="00E172F9">
        <w:rPr>
          <w:rFonts w:ascii="Garamond" w:eastAsia="Garamond" w:hAnsi="Garamond" w:cs="Garamond"/>
          <w:color w:val="000000" w:themeColor="text1"/>
          <w:sz w:val="22"/>
          <w:szCs w:val="22"/>
        </w:rPr>
        <w:t xml:space="preserve"> Pietrobelli 2024). </w:t>
      </w:r>
      <w:r w:rsidRPr="00E172F9">
        <w:rPr>
          <w:rFonts w:ascii="Garamond" w:eastAsia="Garamond" w:hAnsi="Garamond" w:cs="Garamond"/>
          <w:color w:val="000000" w:themeColor="text1"/>
          <w:sz w:val="22"/>
          <w:szCs w:val="22"/>
        </w:rPr>
        <w:t>Tuttavia, d</w:t>
      </w:r>
      <w:r w:rsidRPr="00E172F9">
        <w:rPr>
          <w:rFonts w:ascii="Garamond" w:eastAsia="Garamond" w:hAnsi="Garamond" w:cs="Garamond"/>
          <w:sz w:val="22"/>
          <w:szCs w:val="22"/>
        </w:rPr>
        <w:t xml:space="preserve">alla fine </w:t>
      </w:r>
      <w:proofErr w:type="gramStart"/>
      <w:r w:rsidRPr="00E172F9">
        <w:rPr>
          <w:rFonts w:ascii="Garamond" w:eastAsia="Garamond" w:hAnsi="Garamond" w:cs="Garamond"/>
          <w:sz w:val="22"/>
          <w:szCs w:val="22"/>
        </w:rPr>
        <w:t>del  2023</w:t>
      </w:r>
      <w:proofErr w:type="gramEnd"/>
      <w:r w:rsidRPr="00E172F9">
        <w:rPr>
          <w:rFonts w:ascii="Garamond" w:eastAsia="Garamond" w:hAnsi="Garamond" w:cs="Garamond"/>
          <w:sz w:val="22"/>
          <w:szCs w:val="22"/>
        </w:rPr>
        <w:t xml:space="preserve"> e al maggio 2025 (intervallo di tempo in cui si situa la ricerca) non sono stati stanziati i fondi per il Reddito di Libertà, quindi </w:t>
      </w:r>
      <w:r w:rsidRPr="00E172F9">
        <w:rPr>
          <w:rFonts w:ascii="Garamond" w:eastAsia="Garamond" w:hAnsi="Garamond" w:cs="Garamond"/>
          <w:sz w:val="22"/>
          <w:szCs w:val="22"/>
        </w:rPr>
        <w:t xml:space="preserve">nessuna donna ha potuto accedere </w:t>
      </w:r>
      <w:r w:rsidRPr="00E172F9">
        <w:rPr>
          <w:rFonts w:ascii="Garamond" w:eastAsia="Garamond" w:hAnsi="Garamond" w:cs="Garamond"/>
          <w:sz w:val="22"/>
          <w:szCs w:val="22"/>
        </w:rPr>
        <w:t>a questo indispensabile</w:t>
      </w:r>
      <w:r w:rsidRPr="00E172F9">
        <w:rPr>
          <w:rFonts w:ascii="Garamond" w:eastAsia="Garamond" w:hAnsi="Garamond" w:cs="Garamond"/>
          <w:sz w:val="22"/>
          <w:szCs w:val="22"/>
        </w:rPr>
        <w:t>, per quanto limitato,</w:t>
      </w:r>
      <w:r w:rsidRPr="00E172F9">
        <w:rPr>
          <w:rFonts w:ascii="Garamond" w:eastAsia="Garamond" w:hAnsi="Garamond" w:cs="Garamond"/>
          <w:sz w:val="22"/>
          <w:szCs w:val="22"/>
        </w:rPr>
        <w:t xml:space="preserve"> supporto economico.</w:t>
      </w:r>
      <w:r w:rsidRPr="00E172F9">
        <w:rPr>
          <w:rFonts w:ascii="Garamond" w:eastAsia="Garamond" w:hAnsi="Garamond" w:cs="Garamond"/>
          <w:sz w:val="22"/>
          <w:szCs w:val="22"/>
        </w:rPr>
        <w:t xml:space="preserve"> Inoltre, le risorse stanziate risultano del tutto insufficienti a far fronte alle richieste delle aventi diritto.</w:t>
      </w:r>
      <w:r>
        <w:rPr>
          <w:rFonts w:ascii="Garamond" w:eastAsia="Garamond" w:hAnsi="Garamond" w:cs="Garamond"/>
          <w:sz w:val="20"/>
          <w:szCs w:val="20"/>
        </w:rPr>
        <w:t xml:space="preserve"> </w:t>
      </w:r>
      <w:r w:rsidR="00000000" w:rsidRPr="00687582">
        <w:rPr>
          <w:rFonts w:ascii="Garamond" w:eastAsia="Garamond" w:hAnsi="Garamond" w:cs="Garamond"/>
          <w:color w:val="000000" w:themeColor="text1"/>
          <w:sz w:val="22"/>
          <w:szCs w:val="22"/>
        </w:rPr>
        <w:t>Criticità permanenti riguardano</w:t>
      </w:r>
      <w:r>
        <w:rPr>
          <w:rFonts w:ascii="Garamond" w:eastAsia="Garamond" w:hAnsi="Garamond" w:cs="Garamond"/>
          <w:color w:val="000000" w:themeColor="text1"/>
          <w:sz w:val="22"/>
          <w:szCs w:val="22"/>
        </w:rPr>
        <w:t xml:space="preserve"> infine </w:t>
      </w:r>
      <w:r w:rsidR="00000000" w:rsidRPr="00687582">
        <w:rPr>
          <w:rFonts w:ascii="Garamond" w:eastAsia="Garamond" w:hAnsi="Garamond" w:cs="Garamond"/>
          <w:color w:val="000000" w:themeColor="text1"/>
          <w:sz w:val="22"/>
          <w:szCs w:val="22"/>
        </w:rPr>
        <w:t xml:space="preserve">l’accesso </w:t>
      </w:r>
      <w:r>
        <w:rPr>
          <w:rFonts w:ascii="Garamond" w:eastAsia="Garamond" w:hAnsi="Garamond" w:cs="Garamond"/>
          <w:color w:val="000000" w:themeColor="text1"/>
          <w:sz w:val="22"/>
          <w:szCs w:val="22"/>
        </w:rPr>
        <w:t>sia</w:t>
      </w:r>
      <w:r w:rsidRPr="00687582">
        <w:rPr>
          <w:rFonts w:ascii="Garamond" w:eastAsia="Garamond" w:hAnsi="Garamond" w:cs="Garamond"/>
          <w:color w:val="000000" w:themeColor="text1"/>
          <w:sz w:val="22"/>
          <w:szCs w:val="22"/>
        </w:rPr>
        <w:t xml:space="preserve"> </w:t>
      </w:r>
      <w:r w:rsidR="00000000" w:rsidRPr="00687582">
        <w:rPr>
          <w:rFonts w:ascii="Garamond" w:eastAsia="Garamond" w:hAnsi="Garamond" w:cs="Garamond"/>
          <w:color w:val="000000" w:themeColor="text1"/>
          <w:sz w:val="22"/>
          <w:szCs w:val="22"/>
        </w:rPr>
        <w:t>alla casa</w:t>
      </w:r>
      <w:r>
        <w:rPr>
          <w:rFonts w:ascii="Garamond" w:eastAsia="Garamond" w:hAnsi="Garamond" w:cs="Garamond"/>
          <w:color w:val="000000" w:themeColor="text1"/>
          <w:sz w:val="22"/>
          <w:szCs w:val="22"/>
        </w:rPr>
        <w:t>, sia</w:t>
      </w:r>
      <w:r w:rsidR="00000000" w:rsidRPr="00687582">
        <w:rPr>
          <w:rFonts w:ascii="Garamond" w:eastAsia="Garamond" w:hAnsi="Garamond" w:cs="Garamond"/>
          <w:color w:val="000000" w:themeColor="text1"/>
          <w:sz w:val="22"/>
          <w:szCs w:val="22"/>
        </w:rPr>
        <w:t xml:space="preserve"> a contratti di lavoro regolari e dignitosi, in particolare per le donne che devono entrare o rientrare nel mercato del lavoro.</w:t>
      </w:r>
    </w:p>
    <w:p w14:paraId="000000AB" w14:textId="77777777" w:rsidR="007C2599" w:rsidRPr="00687582" w:rsidRDefault="007C2599" w:rsidP="00C05993">
      <w:pPr>
        <w:pBdr>
          <w:top w:val="nil"/>
          <w:left w:val="nil"/>
          <w:bottom w:val="nil"/>
          <w:right w:val="nil"/>
          <w:between w:val="nil"/>
        </w:pBdr>
        <w:ind w:left="566"/>
        <w:jc w:val="both"/>
        <w:rPr>
          <w:rFonts w:ascii="Garamond" w:eastAsia="Garamond" w:hAnsi="Garamond" w:cs="Garamond"/>
          <w:color w:val="000000" w:themeColor="text1"/>
          <w:sz w:val="22"/>
          <w:szCs w:val="22"/>
        </w:rPr>
      </w:pPr>
      <w:bookmarkStart w:id="8" w:name="_heading=h.jelmw2jo0tuo" w:colFirst="0" w:colLast="0"/>
      <w:bookmarkEnd w:id="8"/>
    </w:p>
    <w:p w14:paraId="000000AC" w14:textId="77777777" w:rsidR="007C2599" w:rsidRPr="00687582" w:rsidRDefault="00000000" w:rsidP="002A4F18">
      <w:pPr>
        <w:pStyle w:val="Titolo2"/>
        <w:numPr>
          <w:ilvl w:val="0"/>
          <w:numId w:val="7"/>
        </w:numPr>
        <w:spacing w:after="0"/>
        <w:ind w:left="714" w:hanging="357"/>
        <w:rPr>
          <w:color w:val="000000" w:themeColor="text1"/>
          <w:sz w:val="22"/>
          <w:szCs w:val="22"/>
        </w:rPr>
      </w:pPr>
      <w:r w:rsidRPr="00687582">
        <w:rPr>
          <w:color w:val="000000" w:themeColor="text1"/>
          <w:sz w:val="22"/>
          <w:szCs w:val="22"/>
        </w:rPr>
        <w:t>Limiti dello studio</w:t>
      </w:r>
    </w:p>
    <w:p w14:paraId="000000AD" w14:textId="7F4E95BA" w:rsidR="007C2599" w:rsidRPr="00687582" w:rsidRDefault="00000000" w:rsidP="00C05993">
      <w:pPr>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 xml:space="preserve">Questa ricerca lascia diversi coni d’ombra rispetto ai percorsi di fuoriuscita dalla violenza: innanzitutto, mancano le esperienze di coloro che non hanno potuto o voluto rivolgersi a un percorso strutturato e istituzionalizzato per far fronte alle situazioni di violenza </w:t>
      </w:r>
      <w:r w:rsidR="00E172F9">
        <w:rPr>
          <w:rFonts w:ascii="Garamond" w:eastAsia="Garamond" w:hAnsi="Garamond" w:cs="Garamond"/>
          <w:color w:val="000000" w:themeColor="text1"/>
          <w:sz w:val="22"/>
          <w:szCs w:val="22"/>
        </w:rPr>
        <w:t>di genere</w:t>
      </w:r>
      <w:r w:rsidRPr="00687582">
        <w:rPr>
          <w:rFonts w:ascii="Garamond" w:eastAsia="Garamond" w:hAnsi="Garamond" w:cs="Garamond"/>
          <w:color w:val="000000" w:themeColor="text1"/>
          <w:sz w:val="22"/>
          <w:szCs w:val="22"/>
        </w:rPr>
        <w:t xml:space="preserve"> a cui sono o sono state esposte nelle relazioni della vita quotidiana. Inoltre, anche se in maniera coerente con il disegno della ricerca, l’impostazione delle politiche antiviolenza e di molti dei servizi disponibili, l’analisi non include la violenza nelle coppie dello stesso genere sia quella nei confronti delle persone trans*. Risulta infine poco approfondita la dimensione della disabilità. Ulteriori ricerche dovranno includere anche queste dimensioni, per migliorare la conoscenza delle dinamiche della violenza ed evitare di </w:t>
      </w:r>
      <w:proofErr w:type="spellStart"/>
      <w:r w:rsidRPr="00687582">
        <w:rPr>
          <w:rFonts w:ascii="Garamond" w:eastAsia="Garamond" w:hAnsi="Garamond" w:cs="Garamond"/>
          <w:color w:val="000000" w:themeColor="text1"/>
          <w:sz w:val="22"/>
          <w:szCs w:val="22"/>
        </w:rPr>
        <w:t>invisibilizzare</w:t>
      </w:r>
      <w:proofErr w:type="spellEnd"/>
      <w:r w:rsidRPr="00687582">
        <w:rPr>
          <w:rFonts w:ascii="Garamond" w:eastAsia="Garamond" w:hAnsi="Garamond" w:cs="Garamond"/>
          <w:color w:val="000000" w:themeColor="text1"/>
          <w:sz w:val="22"/>
          <w:szCs w:val="22"/>
        </w:rPr>
        <w:t xml:space="preserve"> esperienze, bisogni, esigenze di una parte della popolazione che rischia di rimanere esclusa dal sistema di sostegno. </w:t>
      </w:r>
      <w:r w:rsidR="00E172F9">
        <w:rPr>
          <w:rFonts w:ascii="Garamond" w:eastAsia="Garamond" w:hAnsi="Garamond" w:cs="Garamond"/>
          <w:color w:val="000000" w:themeColor="text1"/>
          <w:sz w:val="22"/>
          <w:szCs w:val="22"/>
        </w:rPr>
        <w:t>Ancora, andrà ulteriormente approfondito il tema del sostegno alla (</w:t>
      </w:r>
      <w:proofErr w:type="spellStart"/>
      <w:r w:rsidR="00E172F9">
        <w:rPr>
          <w:rFonts w:ascii="Garamond" w:eastAsia="Garamond" w:hAnsi="Garamond" w:cs="Garamond"/>
          <w:color w:val="000000" w:themeColor="text1"/>
          <w:sz w:val="22"/>
          <w:szCs w:val="22"/>
        </w:rPr>
        <w:t>ri</w:t>
      </w:r>
      <w:proofErr w:type="spellEnd"/>
      <w:r w:rsidR="00E172F9">
        <w:rPr>
          <w:rFonts w:ascii="Garamond" w:eastAsia="Garamond" w:hAnsi="Garamond" w:cs="Garamond"/>
          <w:color w:val="000000" w:themeColor="text1"/>
          <w:sz w:val="22"/>
          <w:szCs w:val="22"/>
        </w:rPr>
        <w:t>)costruzione dell’autonomia economica, lavorativa e abitativa.</w:t>
      </w:r>
    </w:p>
    <w:p w14:paraId="000000AE" w14:textId="77777777" w:rsidR="007C2599" w:rsidRPr="00687582" w:rsidRDefault="007C2599" w:rsidP="00C05993">
      <w:pPr>
        <w:pBdr>
          <w:top w:val="nil"/>
          <w:left w:val="nil"/>
          <w:bottom w:val="nil"/>
          <w:right w:val="nil"/>
          <w:between w:val="nil"/>
        </w:pBdr>
        <w:ind w:left="566"/>
        <w:jc w:val="both"/>
        <w:rPr>
          <w:rFonts w:ascii="Garamond" w:eastAsia="Garamond" w:hAnsi="Garamond" w:cs="Garamond"/>
          <w:b/>
          <w:i/>
          <w:color w:val="000000" w:themeColor="text1"/>
          <w:sz w:val="22"/>
          <w:szCs w:val="22"/>
        </w:rPr>
      </w:pPr>
    </w:p>
    <w:p w14:paraId="000000B0" w14:textId="6DE3EFD3" w:rsidR="007C2599" w:rsidRPr="00E172F9" w:rsidRDefault="00E172F9" w:rsidP="00E41A5C">
      <w:pPr>
        <w:pStyle w:val="Titolo1"/>
        <w:rPr>
          <w:b/>
          <w:bCs/>
        </w:rPr>
      </w:pPr>
      <w:bookmarkStart w:id="9" w:name="_heading=h.d66uwcku9j3v" w:colFirst="0" w:colLast="0"/>
      <w:bookmarkEnd w:id="9"/>
      <w:r>
        <w:rPr>
          <w:b/>
          <w:bCs/>
        </w:rPr>
        <w:t xml:space="preserve">Indicazioni </w:t>
      </w:r>
      <w:r w:rsidR="00000000" w:rsidRPr="00E172F9">
        <w:rPr>
          <w:b/>
          <w:bCs/>
        </w:rPr>
        <w:t xml:space="preserve">di modifiche </w:t>
      </w:r>
      <w:r>
        <w:rPr>
          <w:b/>
          <w:bCs/>
        </w:rPr>
        <w:t>del sistema antiviolenza locale</w:t>
      </w:r>
    </w:p>
    <w:p w14:paraId="000000B1" w14:textId="0F750A70" w:rsidR="007C2599" w:rsidRDefault="00E172F9" w:rsidP="00C05993">
      <w:pPr>
        <w:jc w:val="both"/>
        <w:rPr>
          <w:rFonts w:ascii="Garamond" w:eastAsia="Garamond" w:hAnsi="Garamond" w:cs="Garamond"/>
          <w:color w:val="000000" w:themeColor="text1"/>
          <w:sz w:val="22"/>
          <w:szCs w:val="22"/>
        </w:rPr>
      </w:pPr>
      <w:proofErr w:type="gramStart"/>
      <w:r>
        <w:rPr>
          <w:rFonts w:ascii="Garamond" w:eastAsia="Garamond" w:hAnsi="Garamond" w:cs="Garamond"/>
          <w:color w:val="000000" w:themeColor="text1"/>
          <w:sz w:val="22"/>
          <w:szCs w:val="22"/>
        </w:rPr>
        <w:t>In conclusione</w:t>
      </w:r>
      <w:proofErr w:type="gramEnd"/>
      <w:r>
        <w:rPr>
          <w:rFonts w:ascii="Garamond" w:eastAsia="Garamond" w:hAnsi="Garamond" w:cs="Garamond"/>
          <w:color w:val="000000" w:themeColor="text1"/>
          <w:sz w:val="22"/>
          <w:szCs w:val="22"/>
        </w:rPr>
        <w:t xml:space="preserve"> di questa ricerca appare possibile proporre alcune </w:t>
      </w:r>
      <w:r w:rsidRPr="00E172F9">
        <w:rPr>
          <w:rFonts w:ascii="Garamond" w:eastAsia="Garamond" w:hAnsi="Garamond" w:cs="Garamond"/>
          <w:b/>
          <w:bCs/>
          <w:color w:val="000000" w:themeColor="text1"/>
          <w:sz w:val="22"/>
          <w:szCs w:val="22"/>
        </w:rPr>
        <w:t>indicazioni</w:t>
      </w:r>
      <w:r>
        <w:rPr>
          <w:rFonts w:ascii="Garamond" w:eastAsia="Garamond" w:hAnsi="Garamond" w:cs="Garamond"/>
          <w:color w:val="000000" w:themeColor="text1"/>
          <w:sz w:val="22"/>
          <w:szCs w:val="22"/>
        </w:rPr>
        <w:t xml:space="preserve"> utili a migliorare il funzionamento del sistema antiviolenza a livello locale</w:t>
      </w:r>
      <w:r w:rsidR="00000000" w:rsidRPr="00687582">
        <w:rPr>
          <w:rFonts w:ascii="Garamond" w:eastAsia="Garamond" w:hAnsi="Garamond" w:cs="Garamond"/>
          <w:color w:val="000000" w:themeColor="text1"/>
          <w:sz w:val="22"/>
          <w:szCs w:val="22"/>
        </w:rPr>
        <w:t xml:space="preserve">. Queste indicazioni hanno </w:t>
      </w:r>
      <w:r w:rsidR="00937664">
        <w:rPr>
          <w:rFonts w:ascii="Garamond" w:eastAsia="Garamond" w:hAnsi="Garamond" w:cs="Garamond"/>
          <w:b/>
          <w:bCs/>
          <w:color w:val="000000" w:themeColor="text1"/>
          <w:sz w:val="22"/>
          <w:szCs w:val="22"/>
        </w:rPr>
        <w:t>du</w:t>
      </w:r>
      <w:r w:rsidRPr="00E172F9">
        <w:rPr>
          <w:rFonts w:ascii="Garamond" w:eastAsia="Garamond" w:hAnsi="Garamond" w:cs="Garamond"/>
          <w:b/>
          <w:bCs/>
          <w:color w:val="000000" w:themeColor="text1"/>
          <w:sz w:val="22"/>
          <w:szCs w:val="22"/>
        </w:rPr>
        <w:t>e</w:t>
      </w:r>
      <w:r w:rsidR="00000000" w:rsidRPr="00E172F9">
        <w:rPr>
          <w:rFonts w:ascii="Garamond" w:eastAsia="Garamond" w:hAnsi="Garamond" w:cs="Garamond"/>
          <w:b/>
          <w:bCs/>
          <w:color w:val="000000" w:themeColor="text1"/>
          <w:sz w:val="22"/>
          <w:szCs w:val="22"/>
        </w:rPr>
        <w:t xml:space="preserve"> premesse</w:t>
      </w:r>
      <w:r w:rsidR="00000000" w:rsidRPr="00687582">
        <w:rPr>
          <w:rFonts w:ascii="Garamond" w:eastAsia="Garamond" w:hAnsi="Garamond" w:cs="Garamond"/>
          <w:color w:val="000000" w:themeColor="text1"/>
          <w:sz w:val="22"/>
          <w:szCs w:val="22"/>
        </w:rPr>
        <w:t xml:space="preserve">, </w:t>
      </w:r>
      <w:r>
        <w:rPr>
          <w:rFonts w:ascii="Garamond" w:eastAsia="Garamond" w:hAnsi="Garamond" w:cs="Garamond"/>
          <w:color w:val="000000" w:themeColor="text1"/>
          <w:sz w:val="22"/>
          <w:szCs w:val="22"/>
        </w:rPr>
        <w:t xml:space="preserve">confermate anche </w:t>
      </w:r>
      <w:r w:rsidR="00000000" w:rsidRPr="00687582">
        <w:rPr>
          <w:rFonts w:ascii="Garamond" w:eastAsia="Garamond" w:hAnsi="Garamond" w:cs="Garamond"/>
          <w:color w:val="000000" w:themeColor="text1"/>
          <w:sz w:val="22"/>
          <w:szCs w:val="22"/>
        </w:rPr>
        <w:t>dal dibattito scientifico contemporaneo, nazionale e internazionale, e dai documenti di indirizzo adottati a livello europeo e sovranazionale:</w:t>
      </w:r>
    </w:p>
    <w:p w14:paraId="7EBFDA59" w14:textId="77777777" w:rsidR="00E172F9" w:rsidRPr="00687582" w:rsidRDefault="00E172F9" w:rsidP="00C05993">
      <w:pPr>
        <w:jc w:val="both"/>
        <w:rPr>
          <w:rFonts w:ascii="Garamond" w:eastAsia="Garamond" w:hAnsi="Garamond" w:cs="Garamond"/>
          <w:color w:val="000000" w:themeColor="text1"/>
          <w:sz w:val="22"/>
          <w:szCs w:val="22"/>
        </w:rPr>
      </w:pPr>
    </w:p>
    <w:p w14:paraId="000000B2" w14:textId="4CA7DF99" w:rsidR="007C2599" w:rsidRDefault="00E172F9" w:rsidP="00E172F9">
      <w:pPr>
        <w:jc w:val="both"/>
        <w:rPr>
          <w:rFonts w:ascii="Garamond" w:eastAsia="Garamond" w:hAnsi="Garamond" w:cs="Garamond"/>
          <w:color w:val="000000" w:themeColor="text1"/>
          <w:sz w:val="22"/>
          <w:szCs w:val="22"/>
        </w:rPr>
      </w:pPr>
      <w:r w:rsidRPr="00E172F9">
        <w:rPr>
          <w:rFonts w:ascii="Garamond" w:eastAsia="Garamond" w:hAnsi="Garamond" w:cs="Garamond"/>
          <w:b/>
          <w:bCs/>
          <w:color w:val="000000" w:themeColor="text1"/>
          <w:sz w:val="22"/>
          <w:szCs w:val="22"/>
        </w:rPr>
        <w:t>Prima premessa:</w:t>
      </w:r>
      <w:r>
        <w:rPr>
          <w:rFonts w:ascii="Garamond" w:eastAsia="Garamond" w:hAnsi="Garamond" w:cs="Garamond"/>
          <w:color w:val="000000" w:themeColor="text1"/>
          <w:sz w:val="22"/>
          <w:szCs w:val="22"/>
        </w:rPr>
        <w:t xml:space="preserve"> </w:t>
      </w:r>
      <w:r w:rsidR="00000000" w:rsidRPr="00E172F9">
        <w:rPr>
          <w:rFonts w:ascii="Garamond" w:eastAsia="Garamond" w:hAnsi="Garamond" w:cs="Garamond"/>
          <w:b/>
          <w:color w:val="000000" w:themeColor="text1"/>
          <w:sz w:val="22"/>
          <w:szCs w:val="22"/>
        </w:rPr>
        <w:t xml:space="preserve">le donne con </w:t>
      </w:r>
      <w:proofErr w:type="gramStart"/>
      <w:r w:rsidR="00000000" w:rsidRPr="00E172F9">
        <w:rPr>
          <w:rFonts w:ascii="Garamond" w:eastAsia="Garamond" w:hAnsi="Garamond" w:cs="Garamond"/>
          <w:b/>
          <w:color w:val="000000" w:themeColor="text1"/>
          <w:sz w:val="22"/>
          <w:szCs w:val="22"/>
        </w:rPr>
        <w:t>background migratorio</w:t>
      </w:r>
      <w:proofErr w:type="gramEnd"/>
      <w:r w:rsidR="00000000" w:rsidRPr="00E172F9">
        <w:rPr>
          <w:rFonts w:ascii="Garamond" w:eastAsia="Garamond" w:hAnsi="Garamond" w:cs="Garamond"/>
          <w:b/>
          <w:color w:val="000000" w:themeColor="text1"/>
          <w:sz w:val="22"/>
          <w:szCs w:val="22"/>
        </w:rPr>
        <w:t xml:space="preserve"> in situazione di violenza devono poter prendere le decisioni relative ai loro percorsi di vita in maniera consapevole e libera.</w:t>
      </w:r>
      <w:r w:rsidR="00000000" w:rsidRPr="00E172F9">
        <w:rPr>
          <w:rFonts w:ascii="Garamond" w:eastAsia="Garamond" w:hAnsi="Garamond" w:cs="Garamond"/>
          <w:color w:val="000000" w:themeColor="text1"/>
          <w:sz w:val="22"/>
          <w:szCs w:val="22"/>
        </w:rPr>
        <w:t xml:space="preserve"> Dunque, occorre pianificare e implementare politiche pubbliche, interventi, eventi di sensibilizzazione in cui </w:t>
      </w:r>
      <w:r w:rsidR="00937664">
        <w:rPr>
          <w:rFonts w:ascii="Garamond" w:eastAsia="Garamond" w:hAnsi="Garamond" w:cs="Garamond"/>
          <w:color w:val="000000" w:themeColor="text1"/>
          <w:sz w:val="22"/>
          <w:szCs w:val="22"/>
        </w:rPr>
        <w:t xml:space="preserve">per sostenere </w:t>
      </w:r>
      <w:r w:rsidR="00000000" w:rsidRPr="00E172F9">
        <w:rPr>
          <w:rFonts w:ascii="Garamond" w:eastAsia="Garamond" w:hAnsi="Garamond" w:cs="Garamond"/>
          <w:color w:val="000000" w:themeColor="text1"/>
          <w:sz w:val="22"/>
          <w:szCs w:val="22"/>
        </w:rPr>
        <w:t>la “</w:t>
      </w:r>
      <w:r w:rsidR="00000000" w:rsidRPr="00E172F9">
        <w:rPr>
          <w:rFonts w:ascii="Garamond" w:eastAsia="Garamond" w:hAnsi="Garamond" w:cs="Garamond"/>
          <w:b/>
          <w:color w:val="000000" w:themeColor="text1"/>
          <w:sz w:val="22"/>
          <w:szCs w:val="22"/>
        </w:rPr>
        <w:t>consapevolezza delle donne</w:t>
      </w:r>
      <w:r w:rsidR="00000000" w:rsidRPr="00E172F9">
        <w:rPr>
          <w:rFonts w:ascii="Garamond" w:eastAsia="Garamond" w:hAnsi="Garamond" w:cs="Garamond"/>
          <w:color w:val="000000" w:themeColor="text1"/>
          <w:sz w:val="22"/>
          <w:szCs w:val="22"/>
        </w:rPr>
        <w:t xml:space="preserve">” </w:t>
      </w:r>
      <w:r w:rsidR="00937664" w:rsidRPr="00937664">
        <w:rPr>
          <w:rFonts w:ascii="Garamond" w:eastAsia="Garamond" w:hAnsi="Garamond" w:cs="Garamond"/>
          <w:b/>
          <w:bCs/>
          <w:color w:val="000000" w:themeColor="text1"/>
          <w:sz w:val="22"/>
          <w:szCs w:val="22"/>
        </w:rPr>
        <w:t>che dipende dalla</w:t>
      </w:r>
      <w:r w:rsidR="00937664">
        <w:rPr>
          <w:rFonts w:ascii="Garamond" w:eastAsia="Garamond" w:hAnsi="Garamond" w:cs="Garamond"/>
          <w:color w:val="000000" w:themeColor="text1"/>
          <w:sz w:val="22"/>
          <w:szCs w:val="22"/>
        </w:rPr>
        <w:t xml:space="preserve"> </w:t>
      </w:r>
      <w:r w:rsidR="00937664" w:rsidRPr="00E172F9">
        <w:rPr>
          <w:rFonts w:ascii="Garamond" w:eastAsia="Garamond" w:hAnsi="Garamond" w:cs="Garamond"/>
          <w:b/>
          <w:color w:val="000000" w:themeColor="text1"/>
          <w:sz w:val="22"/>
          <w:szCs w:val="22"/>
        </w:rPr>
        <w:t xml:space="preserve">capacità di tutti gli attori del sistema antiviolenza di rendere disponibili e </w:t>
      </w:r>
      <w:r w:rsidR="00937664">
        <w:rPr>
          <w:rFonts w:ascii="Garamond" w:eastAsia="Garamond" w:hAnsi="Garamond" w:cs="Garamond"/>
          <w:b/>
          <w:color w:val="000000" w:themeColor="text1"/>
          <w:sz w:val="22"/>
          <w:szCs w:val="22"/>
        </w:rPr>
        <w:t>accessibili</w:t>
      </w:r>
      <w:r w:rsidR="00937664" w:rsidRPr="00E172F9">
        <w:rPr>
          <w:rFonts w:ascii="Garamond" w:eastAsia="Garamond" w:hAnsi="Garamond" w:cs="Garamond"/>
          <w:b/>
          <w:color w:val="000000" w:themeColor="text1"/>
          <w:sz w:val="22"/>
          <w:szCs w:val="22"/>
        </w:rPr>
        <w:t xml:space="preserve"> risorse, opportunità e strumenti a sostegno dei percorsi di f</w:t>
      </w:r>
      <w:r w:rsidR="00937664">
        <w:rPr>
          <w:rFonts w:ascii="Garamond" w:eastAsia="Garamond" w:hAnsi="Garamond" w:cs="Garamond"/>
          <w:b/>
          <w:color w:val="000000" w:themeColor="text1"/>
          <w:sz w:val="22"/>
          <w:szCs w:val="22"/>
        </w:rPr>
        <w:t>u</w:t>
      </w:r>
      <w:r w:rsidR="00937664" w:rsidRPr="00E172F9">
        <w:rPr>
          <w:rFonts w:ascii="Garamond" w:eastAsia="Garamond" w:hAnsi="Garamond" w:cs="Garamond"/>
          <w:b/>
          <w:color w:val="000000" w:themeColor="text1"/>
          <w:sz w:val="22"/>
          <w:szCs w:val="22"/>
        </w:rPr>
        <w:t>oriuscita dalla violenza</w:t>
      </w:r>
      <w:r w:rsidR="00937664" w:rsidRPr="00E172F9">
        <w:rPr>
          <w:rFonts w:ascii="Garamond" w:eastAsia="Garamond" w:hAnsi="Garamond" w:cs="Garamond"/>
          <w:color w:val="000000" w:themeColor="text1"/>
          <w:sz w:val="22"/>
          <w:szCs w:val="22"/>
        </w:rPr>
        <w:t>.</w:t>
      </w:r>
      <w:r w:rsidR="00937664">
        <w:rPr>
          <w:rFonts w:ascii="Garamond" w:eastAsia="Garamond" w:hAnsi="Garamond" w:cs="Garamond"/>
          <w:color w:val="000000" w:themeColor="text1"/>
          <w:sz w:val="22"/>
          <w:szCs w:val="22"/>
        </w:rPr>
        <w:t xml:space="preserve"> Vale a dire che più che occuparsi della capacità delle donne di </w:t>
      </w:r>
      <w:r w:rsidR="00000000" w:rsidRPr="00E172F9">
        <w:rPr>
          <w:rFonts w:ascii="Garamond" w:eastAsia="Garamond" w:hAnsi="Garamond" w:cs="Garamond"/>
          <w:color w:val="000000" w:themeColor="text1"/>
          <w:sz w:val="22"/>
          <w:szCs w:val="22"/>
        </w:rPr>
        <w:t>riconoscere e nominare cosa sia la violenza di genere nella vita intima e/o familiare</w:t>
      </w:r>
      <w:r w:rsidR="00937664">
        <w:rPr>
          <w:rFonts w:ascii="Garamond" w:eastAsia="Garamond" w:hAnsi="Garamond" w:cs="Garamond"/>
          <w:color w:val="000000" w:themeColor="text1"/>
          <w:sz w:val="22"/>
          <w:szCs w:val="22"/>
        </w:rPr>
        <w:t>, occorre investire sulla capacità di rispondere alle loro richieste di sostegno, riconoscendo sia la violenza che i loro bisogni e desideri.</w:t>
      </w:r>
    </w:p>
    <w:p w14:paraId="461D4E28" w14:textId="77777777" w:rsidR="00937664" w:rsidRDefault="00937664" w:rsidP="00E172F9">
      <w:pPr>
        <w:jc w:val="both"/>
        <w:rPr>
          <w:rFonts w:ascii="Garamond" w:eastAsia="Garamond" w:hAnsi="Garamond" w:cs="Garamond"/>
          <w:color w:val="000000" w:themeColor="text1"/>
          <w:sz w:val="22"/>
          <w:szCs w:val="22"/>
        </w:rPr>
      </w:pPr>
    </w:p>
    <w:p w14:paraId="000000B3" w14:textId="44D09B76" w:rsidR="007C2599" w:rsidRPr="00687582" w:rsidRDefault="00937664" w:rsidP="00937664">
      <w:pPr>
        <w:jc w:val="both"/>
        <w:rPr>
          <w:rFonts w:ascii="Garamond" w:eastAsia="Garamond" w:hAnsi="Garamond" w:cs="Garamond"/>
          <w:color w:val="000000" w:themeColor="text1"/>
          <w:sz w:val="22"/>
          <w:szCs w:val="22"/>
        </w:rPr>
      </w:pPr>
      <w:r w:rsidRPr="00937664">
        <w:rPr>
          <w:rFonts w:ascii="Garamond" w:eastAsia="Garamond" w:hAnsi="Garamond" w:cs="Garamond"/>
          <w:b/>
          <w:bCs/>
          <w:color w:val="000000" w:themeColor="text1"/>
          <w:sz w:val="22"/>
          <w:szCs w:val="22"/>
        </w:rPr>
        <w:t>Seconda premessa</w:t>
      </w:r>
      <w:r>
        <w:rPr>
          <w:rFonts w:ascii="Garamond" w:eastAsia="Garamond" w:hAnsi="Garamond" w:cs="Garamond"/>
          <w:color w:val="000000" w:themeColor="text1"/>
          <w:sz w:val="22"/>
          <w:szCs w:val="22"/>
        </w:rPr>
        <w:t>: le</w:t>
      </w:r>
      <w:r w:rsidR="00000000" w:rsidRPr="00687582">
        <w:rPr>
          <w:rFonts w:ascii="Garamond" w:eastAsia="Garamond" w:hAnsi="Garamond" w:cs="Garamond"/>
          <w:color w:val="000000" w:themeColor="text1"/>
          <w:sz w:val="22"/>
          <w:szCs w:val="22"/>
        </w:rPr>
        <w:t xml:space="preserve"> politiche </w:t>
      </w:r>
      <w:r>
        <w:rPr>
          <w:rFonts w:ascii="Garamond" w:eastAsia="Garamond" w:hAnsi="Garamond" w:cs="Garamond"/>
          <w:color w:val="000000" w:themeColor="text1"/>
          <w:sz w:val="22"/>
          <w:szCs w:val="22"/>
        </w:rPr>
        <w:t xml:space="preserve">pubbliche devono fondarsi </w:t>
      </w:r>
      <w:r w:rsidR="00000000" w:rsidRPr="00687582">
        <w:rPr>
          <w:rFonts w:ascii="Garamond" w:eastAsia="Garamond" w:hAnsi="Garamond" w:cs="Garamond"/>
          <w:color w:val="000000" w:themeColor="text1"/>
          <w:sz w:val="22"/>
          <w:szCs w:val="22"/>
        </w:rPr>
        <w:t xml:space="preserve">su un </w:t>
      </w:r>
      <w:r w:rsidR="00000000" w:rsidRPr="00937664">
        <w:rPr>
          <w:rFonts w:ascii="Garamond" w:eastAsia="Garamond" w:hAnsi="Garamond" w:cs="Garamond"/>
          <w:b/>
          <w:bCs/>
          <w:color w:val="000000" w:themeColor="text1"/>
          <w:sz w:val="22"/>
          <w:szCs w:val="22"/>
        </w:rPr>
        <w:t>approccio che interpreta la violenza nelle relazioni d’intimità come espressione strutturale della disuguaglianza di genere</w:t>
      </w:r>
      <w:r w:rsidR="00000000" w:rsidRPr="00687582">
        <w:rPr>
          <w:rFonts w:ascii="Garamond" w:eastAsia="Garamond" w:hAnsi="Garamond" w:cs="Garamond"/>
          <w:color w:val="000000" w:themeColor="text1"/>
          <w:sz w:val="22"/>
          <w:szCs w:val="22"/>
        </w:rPr>
        <w:t xml:space="preserve">, </w:t>
      </w:r>
      <w:r>
        <w:rPr>
          <w:rFonts w:ascii="Garamond" w:eastAsia="Garamond" w:hAnsi="Garamond" w:cs="Garamond"/>
          <w:color w:val="000000" w:themeColor="text1"/>
          <w:sz w:val="22"/>
          <w:szCs w:val="22"/>
        </w:rPr>
        <w:t xml:space="preserve">devono essere </w:t>
      </w:r>
      <w:r w:rsidR="00000000" w:rsidRPr="00687582">
        <w:rPr>
          <w:rFonts w:ascii="Garamond" w:eastAsia="Garamond" w:hAnsi="Garamond" w:cs="Garamond"/>
          <w:color w:val="000000" w:themeColor="text1"/>
          <w:sz w:val="22"/>
          <w:szCs w:val="22"/>
        </w:rPr>
        <w:t xml:space="preserve">capaci di implementare </w:t>
      </w:r>
      <w:r w:rsidR="00000000" w:rsidRPr="00937664">
        <w:rPr>
          <w:rFonts w:ascii="Garamond" w:eastAsia="Garamond" w:hAnsi="Garamond" w:cs="Garamond"/>
          <w:b/>
          <w:bCs/>
          <w:color w:val="000000" w:themeColor="text1"/>
          <w:sz w:val="22"/>
          <w:szCs w:val="22"/>
        </w:rPr>
        <w:t xml:space="preserve">risposte </w:t>
      </w:r>
      <w:proofErr w:type="spellStart"/>
      <w:r w:rsidR="00000000" w:rsidRPr="00937664">
        <w:rPr>
          <w:rFonts w:ascii="Garamond" w:eastAsia="Garamond" w:hAnsi="Garamond" w:cs="Garamond"/>
          <w:b/>
          <w:bCs/>
          <w:i/>
          <w:color w:val="000000" w:themeColor="text1"/>
          <w:sz w:val="22"/>
          <w:szCs w:val="22"/>
        </w:rPr>
        <w:t>multiagency</w:t>
      </w:r>
      <w:proofErr w:type="spellEnd"/>
      <w:r w:rsidR="00000000" w:rsidRPr="00937664">
        <w:rPr>
          <w:rFonts w:ascii="Garamond" w:eastAsia="Garamond" w:hAnsi="Garamond" w:cs="Garamond"/>
          <w:b/>
          <w:bCs/>
          <w:i/>
          <w:color w:val="000000" w:themeColor="text1"/>
          <w:sz w:val="22"/>
          <w:szCs w:val="22"/>
        </w:rPr>
        <w:t xml:space="preserve"> </w:t>
      </w:r>
      <w:r w:rsidR="00000000" w:rsidRPr="00937664">
        <w:rPr>
          <w:rFonts w:ascii="Garamond" w:eastAsia="Garamond" w:hAnsi="Garamond" w:cs="Garamond"/>
          <w:b/>
          <w:bCs/>
          <w:color w:val="000000" w:themeColor="text1"/>
          <w:sz w:val="22"/>
          <w:szCs w:val="22"/>
        </w:rPr>
        <w:t>e integrate</w:t>
      </w:r>
      <w:r w:rsidR="00000000" w:rsidRPr="00687582">
        <w:rPr>
          <w:rFonts w:ascii="Garamond" w:eastAsia="Garamond" w:hAnsi="Garamond" w:cs="Garamond"/>
          <w:color w:val="000000" w:themeColor="text1"/>
          <w:sz w:val="22"/>
          <w:szCs w:val="22"/>
        </w:rPr>
        <w:t xml:space="preserve">, basate su una </w:t>
      </w:r>
      <w:r w:rsidR="00000000" w:rsidRPr="00937664">
        <w:rPr>
          <w:rFonts w:ascii="Garamond" w:eastAsia="Garamond" w:hAnsi="Garamond" w:cs="Garamond"/>
          <w:b/>
          <w:bCs/>
          <w:color w:val="000000" w:themeColor="text1"/>
          <w:sz w:val="22"/>
          <w:szCs w:val="22"/>
        </w:rPr>
        <w:t>personalizzazione degli interventi non occasionale</w:t>
      </w:r>
      <w:r w:rsidR="00000000" w:rsidRPr="00687582">
        <w:rPr>
          <w:rFonts w:ascii="Garamond" w:eastAsia="Garamond" w:hAnsi="Garamond" w:cs="Garamond"/>
          <w:color w:val="000000" w:themeColor="text1"/>
          <w:sz w:val="22"/>
          <w:szCs w:val="22"/>
        </w:rPr>
        <w:t xml:space="preserve">. In questo senso, la prevenzione e il contrasto della violenza di genere, frutto della collaborazione del potere pubblico con gruppi e movimenti della società civile, dipende dal </w:t>
      </w:r>
      <w:r w:rsidR="00000000" w:rsidRPr="00937664">
        <w:rPr>
          <w:rFonts w:ascii="Garamond" w:eastAsia="Garamond" w:hAnsi="Garamond" w:cs="Garamond"/>
          <w:b/>
          <w:bCs/>
          <w:color w:val="000000" w:themeColor="text1"/>
          <w:sz w:val="22"/>
          <w:szCs w:val="22"/>
        </w:rPr>
        <w:t>finanziamento</w:t>
      </w:r>
      <w:r w:rsidR="00000000" w:rsidRPr="00687582">
        <w:rPr>
          <w:rFonts w:ascii="Garamond" w:eastAsia="Garamond" w:hAnsi="Garamond" w:cs="Garamond"/>
          <w:color w:val="000000" w:themeColor="text1"/>
          <w:sz w:val="22"/>
          <w:szCs w:val="22"/>
        </w:rPr>
        <w:t xml:space="preserve"> </w:t>
      </w:r>
      <w:r>
        <w:rPr>
          <w:rFonts w:ascii="Garamond" w:eastAsia="Garamond" w:hAnsi="Garamond" w:cs="Garamond"/>
          <w:color w:val="000000" w:themeColor="text1"/>
          <w:sz w:val="22"/>
          <w:szCs w:val="22"/>
        </w:rPr>
        <w:t xml:space="preserve">e dalla </w:t>
      </w:r>
      <w:r w:rsidRPr="00937664">
        <w:rPr>
          <w:rFonts w:ascii="Garamond" w:eastAsia="Garamond" w:hAnsi="Garamond" w:cs="Garamond"/>
          <w:b/>
          <w:bCs/>
          <w:color w:val="000000" w:themeColor="text1"/>
          <w:sz w:val="22"/>
          <w:szCs w:val="22"/>
        </w:rPr>
        <w:t>promozione</w:t>
      </w:r>
      <w:r>
        <w:rPr>
          <w:rFonts w:ascii="Garamond" w:eastAsia="Garamond" w:hAnsi="Garamond" w:cs="Garamond"/>
          <w:color w:val="000000" w:themeColor="text1"/>
          <w:sz w:val="22"/>
          <w:szCs w:val="22"/>
        </w:rPr>
        <w:t xml:space="preserve"> </w:t>
      </w:r>
      <w:r w:rsidR="00000000" w:rsidRPr="00687582">
        <w:rPr>
          <w:rFonts w:ascii="Garamond" w:eastAsia="Garamond" w:hAnsi="Garamond" w:cs="Garamond"/>
          <w:color w:val="000000" w:themeColor="text1"/>
          <w:sz w:val="22"/>
          <w:szCs w:val="22"/>
        </w:rPr>
        <w:t xml:space="preserve">di interventi che non si limitano a campagne sensibilizzazione, servizi per le sopravvissute e programmi di trattamento/punizione per gli autori, ma includono strumenti di empowerment sociale e individuale (Busi et al. 2024; </w:t>
      </w:r>
      <w:proofErr w:type="spellStart"/>
      <w:r w:rsidR="00000000" w:rsidRPr="00687582">
        <w:rPr>
          <w:rFonts w:ascii="Garamond" w:eastAsia="Garamond" w:hAnsi="Garamond" w:cs="Garamond"/>
          <w:color w:val="000000" w:themeColor="text1"/>
          <w:sz w:val="22"/>
          <w:szCs w:val="22"/>
        </w:rPr>
        <w:t>Kriszan</w:t>
      </w:r>
      <w:proofErr w:type="spellEnd"/>
      <w:r w:rsidR="00000000" w:rsidRPr="00687582">
        <w:rPr>
          <w:rFonts w:ascii="Garamond" w:eastAsia="Garamond" w:hAnsi="Garamond" w:cs="Garamond"/>
          <w:color w:val="000000" w:themeColor="text1"/>
          <w:sz w:val="22"/>
          <w:szCs w:val="22"/>
        </w:rPr>
        <w:t xml:space="preserve"> </w:t>
      </w:r>
      <w:r w:rsidR="00C05993">
        <w:rPr>
          <w:rFonts w:ascii="Garamond" w:eastAsia="Garamond" w:hAnsi="Garamond" w:cs="Garamond"/>
          <w:color w:val="000000" w:themeColor="text1"/>
          <w:sz w:val="22"/>
          <w:szCs w:val="22"/>
        </w:rPr>
        <w:t>&amp;</w:t>
      </w:r>
      <w:r w:rsidR="00000000" w:rsidRPr="00687582">
        <w:rPr>
          <w:rFonts w:ascii="Garamond" w:eastAsia="Garamond" w:hAnsi="Garamond" w:cs="Garamond"/>
          <w:color w:val="000000" w:themeColor="text1"/>
          <w:sz w:val="22"/>
          <w:szCs w:val="22"/>
        </w:rPr>
        <w:t xml:space="preserve"> Popa 2014; Pietrobelli et al. 2020; Abraham </w:t>
      </w:r>
      <w:r w:rsidR="00C05993">
        <w:rPr>
          <w:rFonts w:ascii="Garamond" w:eastAsia="Garamond" w:hAnsi="Garamond" w:cs="Garamond"/>
          <w:color w:val="000000" w:themeColor="text1"/>
          <w:sz w:val="22"/>
          <w:szCs w:val="22"/>
        </w:rPr>
        <w:t>&amp;</w:t>
      </w:r>
      <w:r w:rsidR="00000000" w:rsidRPr="00687582">
        <w:rPr>
          <w:rFonts w:ascii="Garamond" w:eastAsia="Garamond" w:hAnsi="Garamond" w:cs="Garamond"/>
          <w:color w:val="000000" w:themeColor="text1"/>
          <w:sz w:val="22"/>
          <w:szCs w:val="22"/>
        </w:rPr>
        <w:t xml:space="preserve"> </w:t>
      </w:r>
      <w:proofErr w:type="spellStart"/>
      <w:r w:rsidR="00000000" w:rsidRPr="00687582">
        <w:rPr>
          <w:rFonts w:ascii="Garamond" w:eastAsia="Garamond" w:hAnsi="Garamond" w:cs="Garamond"/>
          <w:color w:val="000000" w:themeColor="text1"/>
          <w:sz w:val="22"/>
          <w:szCs w:val="22"/>
        </w:rPr>
        <w:t>Tastoglue</w:t>
      </w:r>
      <w:proofErr w:type="spellEnd"/>
      <w:r w:rsidR="00000000" w:rsidRPr="00687582">
        <w:rPr>
          <w:rFonts w:ascii="Garamond" w:eastAsia="Garamond" w:hAnsi="Garamond" w:cs="Garamond"/>
          <w:color w:val="000000" w:themeColor="text1"/>
          <w:sz w:val="22"/>
          <w:szCs w:val="22"/>
        </w:rPr>
        <w:t xml:space="preserve"> 2016, Toffanin 2022) </w:t>
      </w:r>
    </w:p>
    <w:p w14:paraId="000000B4" w14:textId="77777777" w:rsidR="007C2599" w:rsidRPr="00687582" w:rsidRDefault="00000000" w:rsidP="00C05993">
      <w:pPr>
        <w:pBdr>
          <w:top w:val="nil"/>
          <w:left w:val="nil"/>
          <w:bottom w:val="nil"/>
          <w:right w:val="nil"/>
          <w:between w:val="nil"/>
        </w:pBdr>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 xml:space="preserve">In questo senso, per migliorare la risposta delle istituzioni italiane ai bisogni delle donne straniere in </w:t>
      </w:r>
      <w:proofErr w:type="gramStart"/>
      <w:r w:rsidRPr="00687582">
        <w:rPr>
          <w:rFonts w:ascii="Garamond" w:eastAsia="Garamond" w:hAnsi="Garamond" w:cs="Garamond"/>
          <w:color w:val="000000" w:themeColor="text1"/>
          <w:sz w:val="22"/>
          <w:szCs w:val="22"/>
        </w:rPr>
        <w:t>situazione  di</w:t>
      </w:r>
      <w:proofErr w:type="gramEnd"/>
      <w:r w:rsidRPr="00687582">
        <w:rPr>
          <w:rFonts w:ascii="Garamond" w:eastAsia="Garamond" w:hAnsi="Garamond" w:cs="Garamond"/>
          <w:color w:val="000000" w:themeColor="text1"/>
          <w:sz w:val="22"/>
          <w:szCs w:val="22"/>
        </w:rPr>
        <w:t xml:space="preserve"> violenza e il loro grado di fiducia, si raccomanda di: </w:t>
      </w:r>
    </w:p>
    <w:p w14:paraId="000000B5" w14:textId="77777777" w:rsidR="007C2599" w:rsidRPr="00687582" w:rsidRDefault="007C2599" w:rsidP="00C05993">
      <w:pPr>
        <w:pBdr>
          <w:top w:val="nil"/>
          <w:left w:val="nil"/>
          <w:bottom w:val="nil"/>
          <w:right w:val="nil"/>
          <w:between w:val="nil"/>
        </w:pBdr>
        <w:jc w:val="both"/>
        <w:rPr>
          <w:rFonts w:ascii="Garamond" w:eastAsia="Garamond" w:hAnsi="Garamond" w:cs="Garamond"/>
          <w:color w:val="000000" w:themeColor="text1"/>
          <w:sz w:val="22"/>
          <w:szCs w:val="22"/>
        </w:rPr>
      </w:pPr>
    </w:p>
    <w:p w14:paraId="000000B6" w14:textId="77777777" w:rsidR="007C2599" w:rsidRPr="00687582" w:rsidRDefault="00000000" w:rsidP="00C05993">
      <w:pPr>
        <w:numPr>
          <w:ilvl w:val="0"/>
          <w:numId w:val="2"/>
        </w:numPr>
        <w:jc w:val="both"/>
        <w:rPr>
          <w:rFonts w:ascii="Garamond" w:eastAsia="Garamond" w:hAnsi="Garamond" w:cs="Garamond"/>
          <w:color w:val="000000" w:themeColor="text1"/>
          <w:sz w:val="22"/>
          <w:szCs w:val="22"/>
        </w:rPr>
      </w:pPr>
      <w:r w:rsidRPr="00937664">
        <w:rPr>
          <w:rFonts w:ascii="Garamond" w:eastAsia="Garamond" w:hAnsi="Garamond" w:cs="Garamond"/>
          <w:b/>
          <w:bCs/>
          <w:color w:val="000000" w:themeColor="text1"/>
          <w:sz w:val="22"/>
          <w:szCs w:val="22"/>
        </w:rPr>
        <w:t>Uscire da una logica emergenziale rispetto alla violenza di genere</w:t>
      </w:r>
      <w:r w:rsidRPr="00687582">
        <w:rPr>
          <w:rFonts w:ascii="Garamond" w:eastAsia="Garamond" w:hAnsi="Garamond" w:cs="Garamond"/>
          <w:color w:val="000000" w:themeColor="text1"/>
          <w:sz w:val="22"/>
          <w:szCs w:val="22"/>
        </w:rPr>
        <w:t xml:space="preserve">, che essendo strutturale e sistemica necessita di interventi strutturali, continuativi, adeguatamente finanziati nel tempo: la risposta penale, </w:t>
      </w:r>
      <w:r w:rsidRPr="00687582">
        <w:rPr>
          <w:rFonts w:ascii="Garamond" w:eastAsia="Garamond" w:hAnsi="Garamond" w:cs="Garamond"/>
          <w:color w:val="000000" w:themeColor="text1"/>
          <w:sz w:val="22"/>
          <w:szCs w:val="22"/>
        </w:rPr>
        <w:lastRenderedPageBreak/>
        <w:t xml:space="preserve">punitiva, deve essere considerata a supporto, e non sostitutiva, dei percorsi di sostegno all’autonomia </w:t>
      </w:r>
      <w:proofErr w:type="gramStart"/>
      <w:r w:rsidRPr="00687582">
        <w:rPr>
          <w:rFonts w:ascii="Garamond" w:eastAsia="Garamond" w:hAnsi="Garamond" w:cs="Garamond"/>
          <w:color w:val="000000" w:themeColor="text1"/>
          <w:sz w:val="22"/>
          <w:szCs w:val="22"/>
        </w:rPr>
        <w:t>della donne</w:t>
      </w:r>
      <w:proofErr w:type="gramEnd"/>
      <w:r w:rsidRPr="00687582">
        <w:rPr>
          <w:rFonts w:ascii="Garamond" w:eastAsia="Garamond" w:hAnsi="Garamond" w:cs="Garamond"/>
          <w:color w:val="000000" w:themeColor="text1"/>
          <w:sz w:val="22"/>
          <w:szCs w:val="22"/>
        </w:rPr>
        <w:t>, a livello sociale e soggettivo</w:t>
      </w:r>
    </w:p>
    <w:p w14:paraId="000000B7" w14:textId="77777777" w:rsidR="007C2599" w:rsidRPr="00687582" w:rsidRDefault="007C2599" w:rsidP="00C05993">
      <w:pPr>
        <w:jc w:val="both"/>
        <w:rPr>
          <w:rFonts w:ascii="Garamond" w:eastAsia="Garamond" w:hAnsi="Garamond" w:cs="Garamond"/>
          <w:color w:val="000000" w:themeColor="text1"/>
          <w:sz w:val="22"/>
          <w:szCs w:val="22"/>
        </w:rPr>
      </w:pPr>
    </w:p>
    <w:p w14:paraId="000000B8" w14:textId="77777777" w:rsidR="007C2599" w:rsidRPr="00687582" w:rsidRDefault="00000000" w:rsidP="00C05993">
      <w:pPr>
        <w:numPr>
          <w:ilvl w:val="0"/>
          <w:numId w:val="2"/>
        </w:numPr>
        <w:jc w:val="both"/>
        <w:rPr>
          <w:rFonts w:ascii="Garamond" w:eastAsia="Garamond" w:hAnsi="Garamond" w:cs="Garamond"/>
          <w:color w:val="000000" w:themeColor="text1"/>
          <w:sz w:val="22"/>
          <w:szCs w:val="22"/>
        </w:rPr>
      </w:pPr>
      <w:r w:rsidRPr="00687582">
        <w:rPr>
          <w:rFonts w:ascii="Garamond" w:eastAsia="Garamond" w:hAnsi="Garamond" w:cs="Garamond"/>
          <w:b/>
          <w:color w:val="000000" w:themeColor="text1"/>
          <w:sz w:val="22"/>
          <w:szCs w:val="22"/>
        </w:rPr>
        <w:t>Finanziare e incrementare gli strumenti per l’autonomia economica, professionale e abitativa</w:t>
      </w:r>
      <w:r w:rsidRPr="00687582">
        <w:rPr>
          <w:rFonts w:ascii="Garamond" w:eastAsia="Garamond" w:hAnsi="Garamond" w:cs="Garamond"/>
          <w:color w:val="000000" w:themeColor="text1"/>
          <w:sz w:val="22"/>
          <w:szCs w:val="22"/>
        </w:rPr>
        <w:t xml:space="preserve"> e in particolare:</w:t>
      </w:r>
    </w:p>
    <w:p w14:paraId="000000B9" w14:textId="5A08CCB2" w:rsidR="007C2599" w:rsidRPr="00687582" w:rsidRDefault="00000000" w:rsidP="00C05993">
      <w:pPr>
        <w:numPr>
          <w:ilvl w:val="1"/>
          <w:numId w:val="2"/>
        </w:numPr>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incrementare il finanziamento del Reddito di libertà</w:t>
      </w:r>
      <w:r w:rsidR="00937664">
        <w:rPr>
          <w:rFonts w:ascii="Garamond" w:eastAsia="Garamond" w:hAnsi="Garamond" w:cs="Garamond"/>
          <w:color w:val="000000" w:themeColor="text1"/>
          <w:sz w:val="22"/>
          <w:szCs w:val="22"/>
        </w:rPr>
        <w:t>;</w:t>
      </w:r>
    </w:p>
    <w:p w14:paraId="000000BA" w14:textId="5BB72370" w:rsidR="007C2599" w:rsidRPr="00687582" w:rsidRDefault="00000000" w:rsidP="00C05993">
      <w:pPr>
        <w:numPr>
          <w:ilvl w:val="1"/>
          <w:numId w:val="2"/>
        </w:numPr>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estendere i requisiti per l’accesso al gratuito patrocinio in sede civile</w:t>
      </w:r>
      <w:r w:rsidR="00937664">
        <w:rPr>
          <w:rFonts w:ascii="Garamond" w:eastAsia="Garamond" w:hAnsi="Garamond" w:cs="Garamond"/>
          <w:color w:val="000000" w:themeColor="text1"/>
          <w:sz w:val="22"/>
          <w:szCs w:val="22"/>
        </w:rPr>
        <w:t>;</w:t>
      </w:r>
    </w:p>
    <w:p w14:paraId="000000BB" w14:textId="52C92817" w:rsidR="007C2599" w:rsidRPr="00687582" w:rsidRDefault="00000000" w:rsidP="00C05993">
      <w:pPr>
        <w:numPr>
          <w:ilvl w:val="1"/>
          <w:numId w:val="2"/>
        </w:numPr>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svincolare l’Assegno di inclusione per le donne in situazione di violenza dal requisito dei cinque anni di residenza in Italia</w:t>
      </w:r>
      <w:r w:rsidR="00937664">
        <w:rPr>
          <w:rFonts w:ascii="Garamond" w:eastAsia="Garamond" w:hAnsi="Garamond" w:cs="Garamond"/>
          <w:color w:val="000000" w:themeColor="text1"/>
          <w:sz w:val="22"/>
          <w:szCs w:val="22"/>
        </w:rPr>
        <w:t>;</w:t>
      </w:r>
    </w:p>
    <w:p w14:paraId="000000BC" w14:textId="70DF9632" w:rsidR="007C2599" w:rsidRPr="00687582" w:rsidRDefault="00000000" w:rsidP="00C05993">
      <w:pPr>
        <w:numPr>
          <w:ilvl w:val="1"/>
          <w:numId w:val="2"/>
        </w:numPr>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 xml:space="preserve">garantire il </w:t>
      </w:r>
      <w:r w:rsidRPr="00687582">
        <w:rPr>
          <w:rFonts w:ascii="Garamond" w:eastAsia="Garamond" w:hAnsi="Garamond" w:cs="Garamond"/>
          <w:b/>
          <w:color w:val="000000" w:themeColor="text1"/>
          <w:sz w:val="22"/>
          <w:szCs w:val="22"/>
        </w:rPr>
        <w:t>diritto alla casa</w:t>
      </w:r>
      <w:r w:rsidRPr="00687582">
        <w:rPr>
          <w:rFonts w:ascii="Garamond" w:eastAsia="Garamond" w:hAnsi="Garamond" w:cs="Garamond"/>
          <w:color w:val="000000" w:themeColor="text1"/>
          <w:sz w:val="22"/>
          <w:szCs w:val="22"/>
        </w:rPr>
        <w:t>, considerando le esigenze specifiche delle donne in situazione di violenza e l3 loro figl3 e</w:t>
      </w:r>
      <w:r w:rsidR="00937664">
        <w:rPr>
          <w:rFonts w:ascii="Garamond" w:eastAsia="Garamond" w:hAnsi="Garamond" w:cs="Garamond"/>
          <w:color w:val="000000" w:themeColor="text1"/>
          <w:sz w:val="22"/>
          <w:szCs w:val="22"/>
        </w:rPr>
        <w:t xml:space="preserve"> </w:t>
      </w:r>
      <w:r w:rsidRPr="00687582">
        <w:rPr>
          <w:rFonts w:ascii="Garamond" w:eastAsia="Garamond" w:hAnsi="Garamond" w:cs="Garamond"/>
          <w:color w:val="000000" w:themeColor="text1"/>
          <w:sz w:val="22"/>
          <w:szCs w:val="22"/>
        </w:rPr>
        <w:t xml:space="preserve">adottando politiche pubbliche che non producano ulteriori </w:t>
      </w:r>
      <w:proofErr w:type="spellStart"/>
      <w:r w:rsidRPr="00687582">
        <w:rPr>
          <w:rFonts w:ascii="Garamond" w:eastAsia="Garamond" w:hAnsi="Garamond" w:cs="Garamond"/>
          <w:color w:val="000000" w:themeColor="text1"/>
          <w:sz w:val="22"/>
          <w:szCs w:val="22"/>
        </w:rPr>
        <w:t>vulnerabilizzazioni</w:t>
      </w:r>
      <w:proofErr w:type="spellEnd"/>
      <w:r w:rsidRPr="00687582">
        <w:rPr>
          <w:rFonts w:ascii="Garamond" w:eastAsia="Garamond" w:hAnsi="Garamond" w:cs="Garamond"/>
          <w:color w:val="000000" w:themeColor="text1"/>
          <w:sz w:val="22"/>
          <w:szCs w:val="22"/>
        </w:rPr>
        <w:t xml:space="preserve"> </w:t>
      </w:r>
      <w:proofErr w:type="spellStart"/>
      <w:r w:rsidRPr="00687582">
        <w:rPr>
          <w:rFonts w:ascii="Garamond" w:eastAsia="Garamond" w:hAnsi="Garamond" w:cs="Garamond"/>
          <w:color w:val="000000" w:themeColor="text1"/>
          <w:sz w:val="22"/>
          <w:szCs w:val="22"/>
        </w:rPr>
        <w:t>nè</w:t>
      </w:r>
      <w:proofErr w:type="spellEnd"/>
      <w:r w:rsidRPr="00687582">
        <w:rPr>
          <w:rFonts w:ascii="Garamond" w:eastAsia="Garamond" w:hAnsi="Garamond" w:cs="Garamond"/>
          <w:color w:val="000000" w:themeColor="text1"/>
          <w:sz w:val="22"/>
          <w:szCs w:val="22"/>
        </w:rPr>
        <w:t xml:space="preserve"> meccanismi di discriminazione ed esclusione.</w:t>
      </w:r>
      <w:r w:rsidR="00937664">
        <w:rPr>
          <w:rFonts w:ascii="Garamond" w:eastAsia="Garamond" w:hAnsi="Garamond" w:cs="Garamond"/>
          <w:color w:val="000000" w:themeColor="text1"/>
          <w:sz w:val="22"/>
          <w:szCs w:val="22"/>
        </w:rPr>
        <w:t xml:space="preserve"> In questo senso, a</w:t>
      </w:r>
      <w:r w:rsidRPr="00687582">
        <w:rPr>
          <w:rFonts w:ascii="Garamond" w:eastAsia="Garamond" w:hAnsi="Garamond" w:cs="Garamond"/>
          <w:color w:val="000000" w:themeColor="text1"/>
          <w:sz w:val="22"/>
          <w:szCs w:val="22"/>
        </w:rPr>
        <w:t>vviare e finanziare sperimentazioni di partenariato tra pubblico e privato e forme di welfare abitativo continuative</w:t>
      </w:r>
      <w:r w:rsidR="00937664">
        <w:rPr>
          <w:rFonts w:ascii="Garamond" w:eastAsia="Garamond" w:hAnsi="Garamond" w:cs="Garamond"/>
          <w:color w:val="000000" w:themeColor="text1"/>
          <w:sz w:val="22"/>
          <w:szCs w:val="22"/>
        </w:rPr>
        <w:t>;</w:t>
      </w:r>
    </w:p>
    <w:p w14:paraId="000000BD" w14:textId="4C91ED15" w:rsidR="007C2599" w:rsidRPr="00687582" w:rsidRDefault="00000000" w:rsidP="00C05993">
      <w:pPr>
        <w:numPr>
          <w:ilvl w:val="1"/>
          <w:numId w:val="2"/>
        </w:numPr>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 xml:space="preserve">garantire l’accesso </w:t>
      </w:r>
      <w:r w:rsidR="00937664">
        <w:rPr>
          <w:rFonts w:ascii="Garamond" w:eastAsia="Garamond" w:hAnsi="Garamond" w:cs="Garamond"/>
          <w:color w:val="000000" w:themeColor="text1"/>
          <w:sz w:val="22"/>
          <w:szCs w:val="22"/>
        </w:rPr>
        <w:t xml:space="preserve">gratuito </w:t>
      </w:r>
      <w:r w:rsidRPr="00687582">
        <w:rPr>
          <w:rFonts w:ascii="Garamond" w:eastAsia="Garamond" w:hAnsi="Garamond" w:cs="Garamond"/>
          <w:color w:val="000000" w:themeColor="text1"/>
          <w:sz w:val="22"/>
          <w:szCs w:val="22"/>
        </w:rPr>
        <w:t xml:space="preserve">a percorsi educativi e di formazione professionale </w:t>
      </w:r>
      <w:r w:rsidR="00937664">
        <w:rPr>
          <w:rFonts w:ascii="Garamond" w:eastAsia="Garamond" w:hAnsi="Garamond" w:cs="Garamond"/>
          <w:color w:val="000000" w:themeColor="text1"/>
          <w:sz w:val="22"/>
          <w:szCs w:val="22"/>
        </w:rPr>
        <w:t>e promuovere l’inclusione lavorativa.</w:t>
      </w:r>
    </w:p>
    <w:p w14:paraId="000000BF" w14:textId="77777777" w:rsidR="007C2599" w:rsidRDefault="007C2599" w:rsidP="00C05993">
      <w:pPr>
        <w:ind w:left="720"/>
        <w:jc w:val="both"/>
        <w:rPr>
          <w:rFonts w:ascii="Garamond" w:eastAsia="Garamond" w:hAnsi="Garamond" w:cs="Garamond"/>
          <w:color w:val="000000" w:themeColor="text1"/>
          <w:sz w:val="22"/>
          <w:szCs w:val="22"/>
        </w:rPr>
      </w:pPr>
    </w:p>
    <w:p w14:paraId="33FD343B" w14:textId="77777777" w:rsidR="003061F8" w:rsidRPr="00687582" w:rsidRDefault="003061F8" w:rsidP="003061F8">
      <w:pPr>
        <w:numPr>
          <w:ilvl w:val="0"/>
          <w:numId w:val="2"/>
        </w:numPr>
        <w:pBdr>
          <w:top w:val="nil"/>
          <w:left w:val="nil"/>
          <w:bottom w:val="nil"/>
          <w:right w:val="nil"/>
          <w:between w:val="nil"/>
        </w:pBdr>
        <w:jc w:val="both"/>
        <w:rPr>
          <w:rFonts w:ascii="Garamond" w:eastAsia="Garamond" w:hAnsi="Garamond" w:cs="Garamond"/>
          <w:color w:val="000000" w:themeColor="text1"/>
          <w:sz w:val="22"/>
          <w:szCs w:val="22"/>
        </w:rPr>
      </w:pPr>
      <w:r w:rsidRPr="00687582">
        <w:rPr>
          <w:rFonts w:ascii="Garamond" w:eastAsia="Garamond" w:hAnsi="Garamond" w:cs="Garamond"/>
          <w:b/>
          <w:color w:val="000000" w:themeColor="text1"/>
          <w:sz w:val="22"/>
          <w:szCs w:val="22"/>
        </w:rPr>
        <w:t xml:space="preserve">Migliorare la condivisione di informazioni con le donne </w:t>
      </w:r>
      <w:r w:rsidRPr="00687582">
        <w:rPr>
          <w:rFonts w:ascii="Garamond" w:eastAsia="Garamond" w:hAnsi="Garamond" w:cs="Garamond"/>
          <w:color w:val="000000" w:themeColor="text1"/>
          <w:sz w:val="22"/>
          <w:szCs w:val="22"/>
        </w:rPr>
        <w:t>sulle prassi burocratiche e sulle procedure dei singoli servizi, così come sulle diverse fasi dei percorsi di sostegno, accompagnamento e sicurezza svolti da ciascun attore dei sistemi antiviolenza. Lo scambio di informazioni dovrà includere effetti e tempi indicativi delle diverse fasi.</w:t>
      </w:r>
    </w:p>
    <w:p w14:paraId="55F85C63" w14:textId="77777777" w:rsidR="003061F8" w:rsidRPr="00687582" w:rsidRDefault="003061F8" w:rsidP="00C05993">
      <w:pPr>
        <w:ind w:left="720"/>
        <w:jc w:val="both"/>
        <w:rPr>
          <w:rFonts w:ascii="Garamond" w:eastAsia="Garamond" w:hAnsi="Garamond" w:cs="Garamond"/>
          <w:color w:val="000000" w:themeColor="text1"/>
          <w:sz w:val="22"/>
          <w:szCs w:val="22"/>
        </w:rPr>
      </w:pPr>
    </w:p>
    <w:p w14:paraId="000000C0" w14:textId="446D9683" w:rsidR="007C2599" w:rsidRPr="00687582" w:rsidRDefault="00000000" w:rsidP="00C05993">
      <w:pPr>
        <w:numPr>
          <w:ilvl w:val="0"/>
          <w:numId w:val="2"/>
        </w:numPr>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 xml:space="preserve">Incrementare e </w:t>
      </w:r>
      <w:r w:rsidRPr="00687582">
        <w:rPr>
          <w:rFonts w:ascii="Garamond" w:eastAsia="Garamond" w:hAnsi="Garamond" w:cs="Garamond"/>
          <w:b/>
          <w:color w:val="000000" w:themeColor="text1"/>
          <w:sz w:val="22"/>
          <w:szCs w:val="22"/>
        </w:rPr>
        <w:t>migliorare l’accessibilità e la qualità della mediazione culturale e linguistica</w:t>
      </w:r>
      <w:r w:rsidRPr="00687582">
        <w:rPr>
          <w:rFonts w:ascii="Garamond" w:eastAsia="Garamond" w:hAnsi="Garamond" w:cs="Garamond"/>
          <w:color w:val="000000" w:themeColor="text1"/>
          <w:sz w:val="22"/>
          <w:szCs w:val="22"/>
        </w:rPr>
        <w:t xml:space="preserve"> nei servizi pubblici, in particolare ospedali, tribunali, servizi sociali, questure e caserme di carabinieri, al fine di superare le barriere linguistiche, migliorare la comprensibilità reciproca e porre termine alle pratiche “informali” di traduzione effettuate dall3 familiari della persona sopravvissuta per sopperire alle carenze istituzionali. </w:t>
      </w:r>
      <w:r w:rsidR="00937664">
        <w:rPr>
          <w:rFonts w:ascii="Garamond" w:eastAsia="Garamond" w:hAnsi="Garamond" w:cs="Garamond"/>
          <w:color w:val="000000" w:themeColor="text1"/>
          <w:sz w:val="22"/>
          <w:szCs w:val="22"/>
        </w:rPr>
        <w:t>L</w:t>
      </w:r>
      <w:r w:rsidRPr="00687582">
        <w:rPr>
          <w:rFonts w:ascii="Garamond" w:eastAsia="Garamond" w:hAnsi="Garamond" w:cs="Garamond"/>
          <w:color w:val="000000" w:themeColor="text1"/>
          <w:sz w:val="22"/>
          <w:szCs w:val="22"/>
        </w:rPr>
        <w:t>’impossibilità di comunicare e comprendere</w:t>
      </w:r>
      <w:r w:rsidR="00937664">
        <w:rPr>
          <w:rFonts w:ascii="Garamond" w:eastAsia="Garamond" w:hAnsi="Garamond" w:cs="Garamond"/>
          <w:color w:val="000000" w:themeColor="text1"/>
          <w:sz w:val="22"/>
          <w:szCs w:val="22"/>
        </w:rPr>
        <w:t>, infatti,</w:t>
      </w:r>
      <w:r w:rsidRPr="00687582">
        <w:rPr>
          <w:rFonts w:ascii="Garamond" w:eastAsia="Garamond" w:hAnsi="Garamond" w:cs="Garamond"/>
          <w:color w:val="000000" w:themeColor="text1"/>
          <w:sz w:val="22"/>
          <w:szCs w:val="22"/>
        </w:rPr>
        <w:t xml:space="preserve"> lascia le donne nella situazione di violenza e rischio, </w:t>
      </w:r>
      <w:r w:rsidR="00937664">
        <w:rPr>
          <w:rFonts w:ascii="Garamond" w:eastAsia="Garamond" w:hAnsi="Garamond" w:cs="Garamond"/>
          <w:color w:val="000000" w:themeColor="text1"/>
          <w:sz w:val="22"/>
          <w:szCs w:val="22"/>
        </w:rPr>
        <w:t xml:space="preserve">e ha </w:t>
      </w:r>
      <w:r w:rsidRPr="00687582">
        <w:rPr>
          <w:rFonts w:ascii="Garamond" w:eastAsia="Garamond" w:hAnsi="Garamond" w:cs="Garamond"/>
          <w:color w:val="000000" w:themeColor="text1"/>
          <w:sz w:val="22"/>
          <w:szCs w:val="22"/>
        </w:rPr>
        <w:t xml:space="preserve">impatti </w:t>
      </w:r>
      <w:r w:rsidR="00937664">
        <w:rPr>
          <w:rFonts w:ascii="Garamond" w:eastAsia="Garamond" w:hAnsi="Garamond" w:cs="Garamond"/>
          <w:color w:val="000000" w:themeColor="text1"/>
          <w:sz w:val="22"/>
          <w:szCs w:val="22"/>
        </w:rPr>
        <w:t>su</w:t>
      </w:r>
      <w:r w:rsidRPr="00687582">
        <w:rPr>
          <w:rFonts w:ascii="Garamond" w:eastAsia="Garamond" w:hAnsi="Garamond" w:cs="Garamond"/>
          <w:color w:val="000000" w:themeColor="text1"/>
          <w:sz w:val="22"/>
          <w:szCs w:val="22"/>
        </w:rPr>
        <w:t xml:space="preserve">lle fasi successive del percorso di fuoriuscita, minando </w:t>
      </w:r>
      <w:r w:rsidR="00937664">
        <w:rPr>
          <w:rFonts w:ascii="Garamond" w:eastAsia="Garamond" w:hAnsi="Garamond" w:cs="Garamond"/>
          <w:color w:val="000000" w:themeColor="text1"/>
          <w:sz w:val="22"/>
          <w:szCs w:val="22"/>
        </w:rPr>
        <w:t xml:space="preserve">le possibilità dei processi </w:t>
      </w:r>
      <w:r w:rsidRPr="00687582">
        <w:rPr>
          <w:rFonts w:ascii="Garamond" w:eastAsia="Garamond" w:hAnsi="Garamond" w:cs="Garamond"/>
          <w:color w:val="000000" w:themeColor="text1"/>
          <w:sz w:val="22"/>
          <w:szCs w:val="22"/>
        </w:rPr>
        <w:t>di autodeterminazione.</w:t>
      </w:r>
    </w:p>
    <w:p w14:paraId="000000C1" w14:textId="77777777" w:rsidR="007C2599" w:rsidRPr="00687582" w:rsidRDefault="007C2599" w:rsidP="00C05993">
      <w:pPr>
        <w:pBdr>
          <w:top w:val="nil"/>
          <w:left w:val="nil"/>
          <w:bottom w:val="nil"/>
          <w:right w:val="nil"/>
          <w:between w:val="nil"/>
        </w:pBdr>
        <w:jc w:val="both"/>
        <w:rPr>
          <w:rFonts w:ascii="Garamond" w:eastAsia="Garamond" w:hAnsi="Garamond" w:cs="Garamond"/>
          <w:color w:val="000000" w:themeColor="text1"/>
          <w:sz w:val="22"/>
          <w:szCs w:val="22"/>
        </w:rPr>
      </w:pPr>
    </w:p>
    <w:p w14:paraId="000000C2" w14:textId="77777777" w:rsidR="007C2599" w:rsidRPr="00687582" w:rsidRDefault="00000000" w:rsidP="00C05993">
      <w:pPr>
        <w:numPr>
          <w:ilvl w:val="0"/>
          <w:numId w:val="2"/>
        </w:numPr>
        <w:pBdr>
          <w:top w:val="nil"/>
          <w:left w:val="nil"/>
          <w:bottom w:val="nil"/>
          <w:right w:val="nil"/>
          <w:between w:val="nil"/>
        </w:pBdr>
        <w:jc w:val="both"/>
        <w:rPr>
          <w:rFonts w:ascii="Garamond" w:eastAsia="Garamond" w:hAnsi="Garamond" w:cs="Garamond"/>
          <w:color w:val="000000" w:themeColor="text1"/>
          <w:sz w:val="22"/>
          <w:szCs w:val="22"/>
        </w:rPr>
      </w:pPr>
      <w:r w:rsidRPr="00687582">
        <w:rPr>
          <w:rFonts w:ascii="Garamond" w:eastAsia="Garamond" w:hAnsi="Garamond" w:cs="Garamond"/>
          <w:b/>
          <w:color w:val="000000" w:themeColor="text1"/>
          <w:sz w:val="22"/>
          <w:szCs w:val="22"/>
        </w:rPr>
        <w:t>Finanziare e rendere strutturale la formazione del personale medico, delle forze dell’ordine, dell’ambito giuridico</w:t>
      </w:r>
      <w:r w:rsidRPr="00687582">
        <w:rPr>
          <w:rFonts w:ascii="Garamond" w:eastAsia="Garamond" w:hAnsi="Garamond" w:cs="Garamond"/>
          <w:color w:val="000000" w:themeColor="text1"/>
          <w:sz w:val="22"/>
          <w:szCs w:val="22"/>
        </w:rPr>
        <w:t xml:space="preserve"> (civile, penali e minorile) </w:t>
      </w:r>
      <w:r w:rsidRPr="00687582">
        <w:rPr>
          <w:rFonts w:ascii="Garamond" w:eastAsia="Garamond" w:hAnsi="Garamond" w:cs="Garamond"/>
          <w:b/>
          <w:color w:val="000000" w:themeColor="text1"/>
          <w:sz w:val="22"/>
          <w:szCs w:val="22"/>
        </w:rPr>
        <w:t xml:space="preserve">e del servizio sociale </w:t>
      </w:r>
      <w:r w:rsidRPr="00687582">
        <w:rPr>
          <w:rFonts w:ascii="Garamond" w:eastAsia="Garamond" w:hAnsi="Garamond" w:cs="Garamond"/>
          <w:color w:val="000000" w:themeColor="text1"/>
          <w:sz w:val="22"/>
          <w:szCs w:val="22"/>
        </w:rPr>
        <w:t>nel riconoscimento della violenza e nell’accoglienza e nell’accompagnamento delle donne, in particolare rispetto a:</w:t>
      </w:r>
    </w:p>
    <w:p w14:paraId="000000C3" w14:textId="77777777" w:rsidR="007C2599" w:rsidRPr="00687582" w:rsidRDefault="00000000" w:rsidP="00C05993">
      <w:pPr>
        <w:numPr>
          <w:ilvl w:val="2"/>
          <w:numId w:val="6"/>
        </w:numPr>
        <w:pBdr>
          <w:top w:val="nil"/>
          <w:left w:val="nil"/>
          <w:bottom w:val="nil"/>
          <w:right w:val="nil"/>
          <w:between w:val="nil"/>
        </w:pBdr>
        <w:tabs>
          <w:tab w:val="left" w:pos="2268"/>
        </w:tabs>
        <w:ind w:left="1418"/>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 xml:space="preserve">la complessità </w:t>
      </w:r>
      <w:proofErr w:type="gramStart"/>
      <w:r w:rsidRPr="00687582">
        <w:rPr>
          <w:rFonts w:ascii="Garamond" w:eastAsia="Garamond" w:hAnsi="Garamond" w:cs="Garamond"/>
          <w:color w:val="000000" w:themeColor="text1"/>
          <w:sz w:val="22"/>
          <w:szCs w:val="22"/>
        </w:rPr>
        <w:t>socio-culturale</w:t>
      </w:r>
      <w:proofErr w:type="gramEnd"/>
      <w:r w:rsidRPr="00687582">
        <w:rPr>
          <w:rFonts w:ascii="Garamond" w:eastAsia="Garamond" w:hAnsi="Garamond" w:cs="Garamond"/>
          <w:color w:val="000000" w:themeColor="text1"/>
          <w:sz w:val="22"/>
          <w:szCs w:val="22"/>
        </w:rPr>
        <w:t xml:space="preserve"> della violenza di genere, con approccio transculturale, intersezionale, laico, non vittimizzante e </w:t>
      </w:r>
      <w:proofErr w:type="spellStart"/>
      <w:r w:rsidRPr="00687582">
        <w:rPr>
          <w:rFonts w:ascii="Garamond" w:eastAsia="Garamond" w:hAnsi="Garamond" w:cs="Garamond"/>
          <w:color w:val="000000" w:themeColor="text1"/>
          <w:sz w:val="22"/>
          <w:szCs w:val="22"/>
        </w:rPr>
        <w:t>postpenalista</w:t>
      </w:r>
      <w:proofErr w:type="spellEnd"/>
      <w:r w:rsidRPr="00687582">
        <w:rPr>
          <w:rFonts w:ascii="Garamond" w:eastAsia="Garamond" w:hAnsi="Garamond" w:cs="Garamond"/>
          <w:color w:val="000000" w:themeColor="text1"/>
          <w:sz w:val="22"/>
          <w:szCs w:val="22"/>
        </w:rPr>
        <w:t>;</w:t>
      </w:r>
    </w:p>
    <w:p w14:paraId="204B1214" w14:textId="5578B599" w:rsidR="003061F8" w:rsidRDefault="00000000" w:rsidP="00C05993">
      <w:pPr>
        <w:numPr>
          <w:ilvl w:val="2"/>
          <w:numId w:val="6"/>
        </w:numPr>
        <w:pBdr>
          <w:top w:val="nil"/>
          <w:left w:val="nil"/>
          <w:bottom w:val="nil"/>
          <w:right w:val="nil"/>
          <w:between w:val="nil"/>
        </w:pBdr>
        <w:tabs>
          <w:tab w:val="left" w:pos="2268"/>
        </w:tabs>
        <w:ind w:left="1418"/>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la comunicazione transculturale</w:t>
      </w:r>
      <w:r w:rsidR="003061F8">
        <w:rPr>
          <w:rFonts w:ascii="Garamond" w:eastAsia="Garamond" w:hAnsi="Garamond" w:cs="Garamond"/>
          <w:color w:val="000000" w:themeColor="text1"/>
          <w:sz w:val="22"/>
          <w:szCs w:val="22"/>
        </w:rPr>
        <w:t>;</w:t>
      </w:r>
    </w:p>
    <w:p w14:paraId="000000C4" w14:textId="7A16B019" w:rsidR="007C2599" w:rsidRPr="00687582" w:rsidRDefault="003061F8" w:rsidP="00C05993">
      <w:pPr>
        <w:numPr>
          <w:ilvl w:val="2"/>
          <w:numId w:val="6"/>
        </w:numPr>
        <w:pBdr>
          <w:top w:val="nil"/>
          <w:left w:val="nil"/>
          <w:bottom w:val="nil"/>
          <w:right w:val="nil"/>
          <w:between w:val="nil"/>
        </w:pBdr>
        <w:tabs>
          <w:tab w:val="left" w:pos="2268"/>
        </w:tabs>
        <w:ind w:left="1418"/>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 xml:space="preserve">il superamento di pregiudizi eurocentrici e razzisti, </w:t>
      </w:r>
      <w:r w:rsidR="00000000" w:rsidRPr="00687582">
        <w:rPr>
          <w:rFonts w:ascii="Garamond" w:eastAsia="Garamond" w:hAnsi="Garamond" w:cs="Garamond"/>
          <w:color w:val="000000" w:themeColor="text1"/>
          <w:sz w:val="22"/>
          <w:szCs w:val="22"/>
        </w:rPr>
        <w:t>in particolare rispetto a dimensioni legate a genere, modelli di femminilità e genitorialità;</w:t>
      </w:r>
    </w:p>
    <w:p w14:paraId="000000C5" w14:textId="77777777" w:rsidR="007C2599" w:rsidRPr="00687582" w:rsidRDefault="00000000" w:rsidP="00C05993">
      <w:pPr>
        <w:numPr>
          <w:ilvl w:val="2"/>
          <w:numId w:val="6"/>
        </w:numPr>
        <w:pBdr>
          <w:top w:val="nil"/>
          <w:left w:val="nil"/>
          <w:bottom w:val="nil"/>
          <w:right w:val="nil"/>
          <w:between w:val="nil"/>
        </w:pBdr>
        <w:tabs>
          <w:tab w:val="left" w:pos="2268"/>
        </w:tabs>
        <w:ind w:left="1418"/>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il lavoro di rete con i CAV e i servizi specializzati presenti sul territorio;</w:t>
      </w:r>
    </w:p>
    <w:p w14:paraId="000000C6" w14:textId="77777777" w:rsidR="007C2599" w:rsidRPr="003061F8" w:rsidRDefault="00000000" w:rsidP="00C05993">
      <w:pPr>
        <w:numPr>
          <w:ilvl w:val="2"/>
          <w:numId w:val="6"/>
        </w:numPr>
        <w:pBdr>
          <w:top w:val="nil"/>
          <w:left w:val="nil"/>
          <w:bottom w:val="nil"/>
          <w:right w:val="nil"/>
          <w:between w:val="nil"/>
        </w:pBdr>
        <w:tabs>
          <w:tab w:val="left" w:pos="2268"/>
        </w:tabs>
        <w:ind w:left="1418"/>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 xml:space="preserve">le metodologie di lavoro </w:t>
      </w:r>
      <w:r w:rsidRPr="003061F8">
        <w:rPr>
          <w:rFonts w:ascii="Garamond" w:eastAsia="Garamond" w:hAnsi="Garamond" w:cs="Garamond"/>
          <w:i/>
          <w:iCs/>
          <w:color w:val="000000" w:themeColor="text1"/>
          <w:sz w:val="22"/>
          <w:szCs w:val="22"/>
        </w:rPr>
        <w:t>user-</w:t>
      </w:r>
      <w:proofErr w:type="spellStart"/>
      <w:r w:rsidRPr="003061F8">
        <w:rPr>
          <w:rFonts w:ascii="Garamond" w:eastAsia="Garamond" w:hAnsi="Garamond" w:cs="Garamond"/>
          <w:i/>
          <w:iCs/>
          <w:color w:val="000000" w:themeColor="text1"/>
          <w:sz w:val="22"/>
          <w:szCs w:val="22"/>
        </w:rPr>
        <w:t>centered</w:t>
      </w:r>
      <w:proofErr w:type="spellEnd"/>
    </w:p>
    <w:p w14:paraId="207AA2DE" w14:textId="77777777" w:rsidR="003061F8" w:rsidRDefault="003061F8" w:rsidP="003061F8">
      <w:pPr>
        <w:pStyle w:val="Paragrafoelenco"/>
        <w:jc w:val="both"/>
        <w:rPr>
          <w:rFonts w:ascii="Garamond" w:eastAsia="Garamond" w:hAnsi="Garamond" w:cs="Garamond"/>
          <w:color w:val="000000" w:themeColor="text1"/>
          <w:sz w:val="22"/>
          <w:szCs w:val="22"/>
        </w:rPr>
      </w:pPr>
      <w:r w:rsidRPr="003061F8">
        <w:rPr>
          <w:rFonts w:ascii="Garamond" w:eastAsia="Garamond" w:hAnsi="Garamond" w:cs="Garamond"/>
          <w:color w:val="000000" w:themeColor="text1"/>
          <w:sz w:val="22"/>
          <w:szCs w:val="22"/>
        </w:rPr>
        <w:t xml:space="preserve">L’attività formativa deve essere capillare, in ingresso e continua; va erogata da persone esperte e formate sulla </w:t>
      </w:r>
      <w:r w:rsidRPr="003061F8">
        <w:rPr>
          <w:rFonts w:ascii="Garamond" w:eastAsia="Garamond" w:hAnsi="Garamond" w:cs="Garamond"/>
          <w:b/>
          <w:color w:val="000000" w:themeColor="text1"/>
          <w:sz w:val="22"/>
          <w:szCs w:val="22"/>
        </w:rPr>
        <w:t xml:space="preserve">violenza di genere (inclusi CAV) </w:t>
      </w:r>
      <w:r w:rsidRPr="003061F8">
        <w:rPr>
          <w:rFonts w:ascii="Garamond" w:eastAsia="Garamond" w:hAnsi="Garamond" w:cs="Garamond"/>
          <w:color w:val="000000" w:themeColor="text1"/>
          <w:sz w:val="22"/>
          <w:szCs w:val="22"/>
        </w:rPr>
        <w:t>e deve avere adeguata copertura economica.</w:t>
      </w:r>
    </w:p>
    <w:p w14:paraId="2E6184E9" w14:textId="77777777" w:rsidR="003061F8" w:rsidRDefault="003061F8" w:rsidP="003061F8">
      <w:pPr>
        <w:pStyle w:val="Paragrafoelenco"/>
        <w:jc w:val="both"/>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Obiettivo della formazione sono:</w:t>
      </w:r>
    </w:p>
    <w:p w14:paraId="4D1408A6" w14:textId="3754378E" w:rsidR="003061F8" w:rsidRDefault="003061F8" w:rsidP="003061F8">
      <w:pPr>
        <w:pStyle w:val="Paragrafoelenco"/>
        <w:numPr>
          <w:ilvl w:val="1"/>
          <w:numId w:val="9"/>
        </w:numPr>
        <w:jc w:val="both"/>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 xml:space="preserve">l’eliminazione dai servizi pubblici di qualsiasi pratica discriminatoria e razzista, </w:t>
      </w:r>
    </w:p>
    <w:p w14:paraId="3EC5EB68" w14:textId="77777777" w:rsidR="003061F8" w:rsidRDefault="003061F8" w:rsidP="003061F8">
      <w:pPr>
        <w:pStyle w:val="Paragrafoelenco"/>
        <w:numPr>
          <w:ilvl w:val="1"/>
          <w:numId w:val="9"/>
        </w:numPr>
        <w:jc w:val="both"/>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la rimozione de</w:t>
      </w:r>
      <w:r w:rsidR="00000000" w:rsidRPr="003061F8">
        <w:rPr>
          <w:rFonts w:ascii="Garamond" w:eastAsia="Garamond" w:hAnsi="Garamond" w:cs="Garamond"/>
          <w:color w:val="000000" w:themeColor="text1"/>
          <w:sz w:val="22"/>
          <w:szCs w:val="22"/>
        </w:rPr>
        <w:t xml:space="preserve">i meccanismi della vittimizzazione secondaria, </w:t>
      </w:r>
    </w:p>
    <w:p w14:paraId="4A2F67FD" w14:textId="77777777" w:rsidR="003061F8" w:rsidRDefault="00000000" w:rsidP="003061F8">
      <w:pPr>
        <w:pStyle w:val="Paragrafoelenco"/>
        <w:numPr>
          <w:ilvl w:val="1"/>
          <w:numId w:val="9"/>
        </w:numPr>
        <w:jc w:val="both"/>
        <w:rPr>
          <w:rFonts w:ascii="Garamond" w:eastAsia="Garamond" w:hAnsi="Garamond" w:cs="Garamond"/>
          <w:color w:val="000000" w:themeColor="text1"/>
          <w:sz w:val="22"/>
          <w:szCs w:val="22"/>
        </w:rPr>
      </w:pPr>
      <w:r w:rsidRPr="003061F8">
        <w:rPr>
          <w:rFonts w:ascii="Garamond" w:eastAsia="Garamond" w:hAnsi="Garamond" w:cs="Garamond"/>
          <w:color w:val="000000" w:themeColor="text1"/>
          <w:sz w:val="22"/>
          <w:szCs w:val="22"/>
        </w:rPr>
        <w:t>evita</w:t>
      </w:r>
      <w:r w:rsidR="003061F8">
        <w:rPr>
          <w:rFonts w:ascii="Garamond" w:eastAsia="Garamond" w:hAnsi="Garamond" w:cs="Garamond"/>
          <w:color w:val="000000" w:themeColor="text1"/>
          <w:sz w:val="22"/>
          <w:szCs w:val="22"/>
        </w:rPr>
        <w:t>re</w:t>
      </w:r>
      <w:r w:rsidRPr="003061F8">
        <w:rPr>
          <w:rFonts w:ascii="Garamond" w:eastAsia="Garamond" w:hAnsi="Garamond" w:cs="Garamond"/>
          <w:color w:val="000000" w:themeColor="text1"/>
          <w:sz w:val="22"/>
          <w:szCs w:val="22"/>
        </w:rPr>
        <w:t xml:space="preserve"> forme di colpevolizzazione </w:t>
      </w:r>
    </w:p>
    <w:p w14:paraId="000000C7" w14:textId="1CA8FF12" w:rsidR="007C2599" w:rsidRPr="003061F8" w:rsidRDefault="003061F8" w:rsidP="003061F8">
      <w:pPr>
        <w:pStyle w:val="Paragrafoelenco"/>
        <w:numPr>
          <w:ilvl w:val="1"/>
          <w:numId w:val="9"/>
        </w:numPr>
        <w:jc w:val="both"/>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ridurre il rischio</w:t>
      </w:r>
      <w:r w:rsidR="00000000" w:rsidRPr="003061F8">
        <w:rPr>
          <w:rFonts w:ascii="Garamond" w:eastAsia="Garamond" w:hAnsi="Garamond" w:cs="Garamond"/>
          <w:color w:val="000000" w:themeColor="text1"/>
          <w:sz w:val="22"/>
          <w:szCs w:val="22"/>
        </w:rPr>
        <w:t xml:space="preserve"> di abbandono istituzionale</w:t>
      </w:r>
      <w:r>
        <w:rPr>
          <w:rFonts w:ascii="Garamond" w:eastAsia="Garamond" w:hAnsi="Garamond" w:cs="Garamond"/>
          <w:color w:val="000000" w:themeColor="text1"/>
          <w:sz w:val="22"/>
          <w:szCs w:val="22"/>
        </w:rPr>
        <w:t>.</w:t>
      </w:r>
    </w:p>
    <w:p w14:paraId="000000CB" w14:textId="77777777" w:rsidR="007C2599" w:rsidRPr="00687582" w:rsidRDefault="007C2599" w:rsidP="00C05993">
      <w:pPr>
        <w:pBdr>
          <w:top w:val="nil"/>
          <w:left w:val="nil"/>
          <w:bottom w:val="nil"/>
          <w:right w:val="nil"/>
          <w:between w:val="nil"/>
        </w:pBdr>
        <w:ind w:left="720"/>
        <w:jc w:val="both"/>
        <w:rPr>
          <w:rFonts w:ascii="Garamond" w:eastAsia="Garamond" w:hAnsi="Garamond" w:cs="Garamond"/>
          <w:color w:val="000000" w:themeColor="text1"/>
          <w:sz w:val="22"/>
          <w:szCs w:val="22"/>
        </w:rPr>
      </w:pPr>
    </w:p>
    <w:p w14:paraId="0EC70556" w14:textId="77777777" w:rsidR="00DC4E59" w:rsidRPr="00687582" w:rsidRDefault="00000000" w:rsidP="00C05993">
      <w:pPr>
        <w:numPr>
          <w:ilvl w:val="0"/>
          <w:numId w:val="2"/>
        </w:numPr>
        <w:pBdr>
          <w:top w:val="nil"/>
          <w:left w:val="nil"/>
          <w:bottom w:val="nil"/>
          <w:right w:val="nil"/>
          <w:between w:val="nil"/>
        </w:pBdr>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Avviare tavoli di confronto per individuare le procedure migliori volte a c</w:t>
      </w:r>
      <w:r w:rsidRPr="00687582">
        <w:rPr>
          <w:rFonts w:ascii="Garamond" w:eastAsia="Garamond" w:hAnsi="Garamond" w:cs="Garamond"/>
          <w:b/>
          <w:color w:val="000000" w:themeColor="text1"/>
          <w:sz w:val="22"/>
          <w:szCs w:val="22"/>
        </w:rPr>
        <w:t>ondividere le informazioni senza marginalizzare l</w:t>
      </w:r>
      <w:r w:rsidRPr="00687582">
        <w:rPr>
          <w:rFonts w:ascii="Garamond" w:eastAsia="Garamond" w:hAnsi="Garamond" w:cs="Garamond"/>
          <w:color w:val="000000" w:themeColor="text1"/>
          <w:sz w:val="22"/>
          <w:szCs w:val="22"/>
        </w:rPr>
        <w:t xml:space="preserve">e sopravvissute dal processo decisionale e con l’obiettivo di evitare vittimizzazione secondaria e </w:t>
      </w:r>
      <w:proofErr w:type="spellStart"/>
      <w:r w:rsidRPr="00687582">
        <w:rPr>
          <w:rFonts w:ascii="Garamond" w:eastAsia="Garamond" w:hAnsi="Garamond" w:cs="Garamond"/>
          <w:color w:val="000000" w:themeColor="text1"/>
          <w:sz w:val="22"/>
          <w:szCs w:val="22"/>
        </w:rPr>
        <w:t>ri</w:t>
      </w:r>
      <w:proofErr w:type="spellEnd"/>
      <w:r w:rsidRPr="00687582">
        <w:rPr>
          <w:rFonts w:ascii="Garamond" w:eastAsia="Garamond" w:hAnsi="Garamond" w:cs="Garamond"/>
          <w:color w:val="000000" w:themeColor="text1"/>
          <w:sz w:val="22"/>
          <w:szCs w:val="22"/>
        </w:rPr>
        <w:t>-traumatizzazione</w:t>
      </w:r>
    </w:p>
    <w:p w14:paraId="04246B2B" w14:textId="77777777" w:rsidR="00DC4E59" w:rsidRPr="00687582" w:rsidRDefault="00DC4E59" w:rsidP="00C05993">
      <w:pPr>
        <w:pStyle w:val="Paragrafoelenco"/>
        <w:rPr>
          <w:rFonts w:ascii="Garamond" w:eastAsia="Garamond" w:hAnsi="Garamond" w:cs="Garamond"/>
          <w:color w:val="000000" w:themeColor="text1"/>
          <w:sz w:val="22"/>
          <w:szCs w:val="22"/>
        </w:rPr>
      </w:pPr>
    </w:p>
    <w:p w14:paraId="000000CE" w14:textId="76FCA3A6" w:rsidR="007C2599" w:rsidRPr="00687582" w:rsidRDefault="00000000" w:rsidP="00C05993">
      <w:pPr>
        <w:numPr>
          <w:ilvl w:val="0"/>
          <w:numId w:val="2"/>
        </w:numPr>
        <w:pBdr>
          <w:top w:val="nil"/>
          <w:left w:val="nil"/>
          <w:bottom w:val="nil"/>
          <w:right w:val="nil"/>
          <w:between w:val="nil"/>
        </w:pBdr>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Rimettere al centro del dibattito pubblico il tema dei tempi</w:t>
      </w:r>
      <w:r w:rsidR="003061F8">
        <w:rPr>
          <w:rFonts w:ascii="Garamond" w:eastAsia="Garamond" w:hAnsi="Garamond" w:cs="Garamond"/>
          <w:color w:val="000000" w:themeColor="text1"/>
          <w:sz w:val="22"/>
          <w:szCs w:val="22"/>
        </w:rPr>
        <w:t>, a partire dalla considerazione che il tempo dei servizi deve tener conto dei tempi delle donne e della relazione</w:t>
      </w:r>
      <w:r w:rsidRPr="00687582">
        <w:rPr>
          <w:rFonts w:ascii="Garamond" w:eastAsia="Garamond" w:hAnsi="Garamond" w:cs="Garamond"/>
          <w:color w:val="000000" w:themeColor="text1"/>
          <w:sz w:val="22"/>
          <w:szCs w:val="22"/>
        </w:rPr>
        <w:t xml:space="preserve"> </w:t>
      </w:r>
      <w:r w:rsidR="003061F8">
        <w:rPr>
          <w:rFonts w:ascii="Garamond" w:eastAsia="Garamond" w:hAnsi="Garamond" w:cs="Garamond"/>
          <w:color w:val="000000" w:themeColor="text1"/>
          <w:sz w:val="22"/>
          <w:szCs w:val="22"/>
        </w:rPr>
        <w:t>professionista-utente</w:t>
      </w:r>
    </w:p>
    <w:p w14:paraId="000000CF" w14:textId="77777777" w:rsidR="007C2599" w:rsidRPr="00687582" w:rsidRDefault="007C2599" w:rsidP="00C05993">
      <w:pPr>
        <w:pBdr>
          <w:top w:val="nil"/>
          <w:left w:val="nil"/>
          <w:bottom w:val="nil"/>
          <w:right w:val="nil"/>
          <w:between w:val="nil"/>
        </w:pBdr>
        <w:ind w:left="720"/>
        <w:jc w:val="both"/>
        <w:rPr>
          <w:rFonts w:ascii="Garamond" w:eastAsia="Garamond" w:hAnsi="Garamond" w:cs="Garamond"/>
          <w:color w:val="000000" w:themeColor="text1"/>
          <w:sz w:val="22"/>
          <w:szCs w:val="22"/>
        </w:rPr>
      </w:pPr>
    </w:p>
    <w:p w14:paraId="000000D0" w14:textId="77777777" w:rsidR="007C2599" w:rsidRPr="00687582" w:rsidRDefault="00000000" w:rsidP="00C05993">
      <w:pPr>
        <w:numPr>
          <w:ilvl w:val="0"/>
          <w:numId w:val="2"/>
        </w:numPr>
        <w:pBdr>
          <w:top w:val="nil"/>
          <w:left w:val="nil"/>
          <w:bottom w:val="nil"/>
          <w:right w:val="nil"/>
          <w:between w:val="nil"/>
        </w:pBdr>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 xml:space="preserve">Organizzare e prevedere occasioni di riflessioni condivise e di formazione con esperte di violenza di genere e personale dei servizi sociali (sia assunti da cooperative che da amministrazioni locali) sul nodo della </w:t>
      </w:r>
      <w:r w:rsidRPr="00687582">
        <w:rPr>
          <w:rFonts w:ascii="Garamond" w:eastAsia="Garamond" w:hAnsi="Garamond" w:cs="Garamond"/>
          <w:b/>
          <w:color w:val="000000" w:themeColor="text1"/>
          <w:sz w:val="22"/>
          <w:szCs w:val="22"/>
        </w:rPr>
        <w:lastRenderedPageBreak/>
        <w:t>genitorialità e l’esposizione alla violenza</w:t>
      </w:r>
      <w:r w:rsidRPr="00687582">
        <w:rPr>
          <w:rFonts w:ascii="Garamond" w:eastAsia="Garamond" w:hAnsi="Garamond" w:cs="Garamond"/>
          <w:color w:val="000000" w:themeColor="text1"/>
          <w:sz w:val="22"/>
          <w:szCs w:val="22"/>
        </w:rPr>
        <w:t>, al fine di porre fine al perdurare di pratiche discriminatorie nei confronti delle donne lavoratrici e/o migranti nelle fasi di valutazione dell’affidamento dell3 figli3.</w:t>
      </w:r>
    </w:p>
    <w:p w14:paraId="000000D1" w14:textId="77777777" w:rsidR="007C2599" w:rsidRPr="00687582" w:rsidRDefault="007C2599" w:rsidP="00C05993">
      <w:pPr>
        <w:pBdr>
          <w:top w:val="nil"/>
          <w:left w:val="nil"/>
          <w:bottom w:val="nil"/>
          <w:right w:val="nil"/>
          <w:between w:val="nil"/>
        </w:pBdr>
        <w:ind w:left="720"/>
        <w:jc w:val="both"/>
        <w:rPr>
          <w:rFonts w:ascii="Garamond" w:eastAsia="Garamond" w:hAnsi="Garamond" w:cs="Garamond"/>
          <w:color w:val="000000" w:themeColor="text1"/>
          <w:sz w:val="22"/>
          <w:szCs w:val="22"/>
        </w:rPr>
      </w:pPr>
    </w:p>
    <w:p w14:paraId="000000D2" w14:textId="77777777" w:rsidR="007C2599" w:rsidRPr="00687582" w:rsidRDefault="00000000" w:rsidP="00C05993">
      <w:pPr>
        <w:numPr>
          <w:ilvl w:val="0"/>
          <w:numId w:val="2"/>
        </w:numPr>
        <w:pBdr>
          <w:top w:val="nil"/>
          <w:left w:val="nil"/>
          <w:bottom w:val="nil"/>
          <w:right w:val="nil"/>
          <w:between w:val="nil"/>
        </w:pBdr>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 xml:space="preserve">Approfondire, anche con ulteriori ricerche, il tema della sottrazione internazionale di persone minorenni da parte dei genitori nei casi di violenza e individuare possibili percorsi, anche di collaborazione internazionale, per accelerare i tempi dei procedimenti legali. </w:t>
      </w:r>
    </w:p>
    <w:p w14:paraId="000000D3" w14:textId="77777777" w:rsidR="007C2599" w:rsidRPr="00687582" w:rsidRDefault="007C2599" w:rsidP="00C05993">
      <w:pPr>
        <w:pBdr>
          <w:top w:val="nil"/>
          <w:left w:val="nil"/>
          <w:bottom w:val="nil"/>
          <w:right w:val="nil"/>
          <w:between w:val="nil"/>
        </w:pBdr>
        <w:ind w:left="720"/>
        <w:jc w:val="both"/>
        <w:rPr>
          <w:rFonts w:ascii="Garamond" w:eastAsia="Garamond" w:hAnsi="Garamond" w:cs="Garamond"/>
          <w:color w:val="000000" w:themeColor="text1"/>
          <w:sz w:val="22"/>
          <w:szCs w:val="22"/>
        </w:rPr>
      </w:pPr>
    </w:p>
    <w:p w14:paraId="000000D4" w14:textId="77777777" w:rsidR="007C2599" w:rsidRPr="00687582" w:rsidRDefault="00000000" w:rsidP="00C05993">
      <w:pPr>
        <w:numPr>
          <w:ilvl w:val="0"/>
          <w:numId w:val="2"/>
        </w:numPr>
        <w:pBdr>
          <w:top w:val="nil"/>
          <w:left w:val="nil"/>
          <w:bottom w:val="nil"/>
          <w:right w:val="nil"/>
          <w:between w:val="nil"/>
        </w:pBdr>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 xml:space="preserve">Prevedere momenti di </w:t>
      </w:r>
      <w:r w:rsidRPr="00687582">
        <w:rPr>
          <w:rFonts w:ascii="Garamond" w:eastAsia="Garamond" w:hAnsi="Garamond" w:cs="Garamond"/>
          <w:b/>
          <w:color w:val="000000" w:themeColor="text1"/>
          <w:sz w:val="22"/>
          <w:szCs w:val="22"/>
        </w:rPr>
        <w:t xml:space="preserve">riflessione condivisa tra esperte di violenza di genere, assistenti sociali, psicolog3 e psichiatr3 </w:t>
      </w:r>
      <w:r w:rsidRPr="00687582">
        <w:rPr>
          <w:rFonts w:ascii="Garamond" w:eastAsia="Garamond" w:hAnsi="Garamond" w:cs="Garamond"/>
          <w:color w:val="000000" w:themeColor="text1"/>
          <w:sz w:val="22"/>
          <w:szCs w:val="22"/>
        </w:rPr>
        <w:t>al fine di problematizzare l’uso e l’abuso delle categorie diagnostiche psichiatriche nei confronti delle persone minorenni che hanno esperito violenza assistita.</w:t>
      </w:r>
    </w:p>
    <w:p w14:paraId="000000D5" w14:textId="77777777" w:rsidR="007C2599" w:rsidRPr="00687582" w:rsidRDefault="007C2599" w:rsidP="00C05993">
      <w:pPr>
        <w:pBdr>
          <w:top w:val="nil"/>
          <w:left w:val="nil"/>
          <w:bottom w:val="nil"/>
          <w:right w:val="nil"/>
          <w:between w:val="nil"/>
        </w:pBdr>
        <w:ind w:left="720"/>
        <w:rPr>
          <w:rFonts w:ascii="Garamond" w:eastAsia="Garamond" w:hAnsi="Garamond" w:cs="Garamond"/>
          <w:color w:val="000000" w:themeColor="text1"/>
          <w:sz w:val="22"/>
          <w:szCs w:val="22"/>
        </w:rPr>
      </w:pPr>
    </w:p>
    <w:p w14:paraId="000000D6" w14:textId="77777777" w:rsidR="007C2599" w:rsidRPr="00687582" w:rsidRDefault="00000000" w:rsidP="00C05993">
      <w:pPr>
        <w:numPr>
          <w:ilvl w:val="0"/>
          <w:numId w:val="2"/>
        </w:numPr>
        <w:pBdr>
          <w:top w:val="nil"/>
          <w:left w:val="nil"/>
          <w:bottom w:val="nil"/>
          <w:right w:val="nil"/>
          <w:between w:val="nil"/>
        </w:pBdr>
        <w:jc w:val="both"/>
        <w:rPr>
          <w:rFonts w:ascii="Garamond" w:eastAsia="Garamond" w:hAnsi="Garamond" w:cs="Garamond"/>
          <w:color w:val="000000" w:themeColor="text1"/>
          <w:sz w:val="22"/>
          <w:szCs w:val="22"/>
        </w:rPr>
      </w:pPr>
      <w:r w:rsidRPr="00687582">
        <w:rPr>
          <w:rFonts w:ascii="Garamond" w:eastAsia="Garamond" w:hAnsi="Garamond" w:cs="Garamond"/>
          <w:b/>
          <w:color w:val="000000" w:themeColor="text1"/>
          <w:sz w:val="22"/>
          <w:szCs w:val="22"/>
        </w:rPr>
        <w:t>Garantire un accesso ai servizi pubblici</w:t>
      </w:r>
      <w:r w:rsidRPr="00687582">
        <w:rPr>
          <w:rFonts w:ascii="Garamond" w:eastAsia="Garamond" w:hAnsi="Garamond" w:cs="Garamond"/>
          <w:color w:val="000000" w:themeColor="text1"/>
          <w:sz w:val="22"/>
          <w:szCs w:val="22"/>
        </w:rPr>
        <w:t xml:space="preserve"> generali (sanitari, </w:t>
      </w:r>
      <w:proofErr w:type="gramStart"/>
      <w:r w:rsidRPr="00687582">
        <w:rPr>
          <w:rFonts w:ascii="Garamond" w:eastAsia="Garamond" w:hAnsi="Garamond" w:cs="Garamond"/>
          <w:color w:val="000000" w:themeColor="text1"/>
          <w:sz w:val="22"/>
          <w:szCs w:val="22"/>
        </w:rPr>
        <w:t>socio-sanitari</w:t>
      </w:r>
      <w:proofErr w:type="gramEnd"/>
      <w:r w:rsidRPr="00687582">
        <w:rPr>
          <w:rFonts w:ascii="Garamond" w:eastAsia="Garamond" w:hAnsi="Garamond" w:cs="Garamond"/>
          <w:color w:val="000000" w:themeColor="text1"/>
          <w:sz w:val="22"/>
          <w:szCs w:val="22"/>
        </w:rPr>
        <w:t>, psicologici) e specializzati (CAV e case rifugio) gratuito per tutte, indipendentemente dal documento che attesti la condizione di regolarità amministrativa della presenza sul territorio.</w:t>
      </w:r>
    </w:p>
    <w:p w14:paraId="000000D7" w14:textId="77777777" w:rsidR="007C2599" w:rsidRPr="00687582" w:rsidRDefault="007C2599" w:rsidP="00C05993">
      <w:pPr>
        <w:pBdr>
          <w:top w:val="nil"/>
          <w:left w:val="nil"/>
          <w:bottom w:val="nil"/>
          <w:right w:val="nil"/>
          <w:between w:val="nil"/>
        </w:pBdr>
        <w:ind w:left="720"/>
        <w:rPr>
          <w:rFonts w:ascii="Garamond" w:eastAsia="Garamond" w:hAnsi="Garamond" w:cs="Garamond"/>
          <w:color w:val="000000" w:themeColor="text1"/>
          <w:sz w:val="22"/>
          <w:szCs w:val="22"/>
        </w:rPr>
      </w:pPr>
    </w:p>
    <w:p w14:paraId="000000D8" w14:textId="572E456E" w:rsidR="007C2599" w:rsidRPr="00687582" w:rsidRDefault="003061F8" w:rsidP="00C05993">
      <w:pPr>
        <w:numPr>
          <w:ilvl w:val="0"/>
          <w:numId w:val="2"/>
        </w:numPr>
        <w:jc w:val="both"/>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A</w:t>
      </w:r>
      <w:r w:rsidR="00000000" w:rsidRPr="00687582">
        <w:rPr>
          <w:rFonts w:ascii="Garamond" w:eastAsia="Garamond" w:hAnsi="Garamond" w:cs="Garamond"/>
          <w:color w:val="000000" w:themeColor="text1"/>
          <w:sz w:val="22"/>
          <w:szCs w:val="22"/>
        </w:rPr>
        <w:t xml:space="preserve">vviare una riflessione sulla necessità e l’opportunità di </w:t>
      </w:r>
      <w:r w:rsidR="00000000" w:rsidRPr="00687582">
        <w:rPr>
          <w:rFonts w:ascii="Garamond" w:eastAsia="Garamond" w:hAnsi="Garamond" w:cs="Garamond"/>
          <w:b/>
          <w:color w:val="000000" w:themeColor="text1"/>
          <w:sz w:val="22"/>
          <w:szCs w:val="22"/>
        </w:rPr>
        <w:t>ripensare la centralità del ruolo della risposta penale e in particolare della denuncia</w:t>
      </w:r>
      <w:r w:rsidR="00000000" w:rsidRPr="00687582">
        <w:rPr>
          <w:rFonts w:ascii="Garamond" w:eastAsia="Garamond" w:hAnsi="Garamond" w:cs="Garamond"/>
          <w:color w:val="000000" w:themeColor="text1"/>
          <w:sz w:val="22"/>
          <w:szCs w:val="22"/>
        </w:rPr>
        <w:t xml:space="preserve">; </w:t>
      </w:r>
    </w:p>
    <w:p w14:paraId="000000D9" w14:textId="77777777" w:rsidR="007C2599" w:rsidRPr="00687582" w:rsidRDefault="007C2599" w:rsidP="00C05993">
      <w:pPr>
        <w:pBdr>
          <w:top w:val="nil"/>
          <w:left w:val="nil"/>
          <w:bottom w:val="nil"/>
          <w:right w:val="nil"/>
          <w:between w:val="nil"/>
        </w:pBdr>
        <w:ind w:left="720"/>
        <w:rPr>
          <w:rFonts w:ascii="Garamond" w:eastAsia="Garamond" w:hAnsi="Garamond" w:cs="Garamond"/>
          <w:color w:val="000000" w:themeColor="text1"/>
          <w:sz w:val="22"/>
          <w:szCs w:val="22"/>
        </w:rPr>
      </w:pPr>
    </w:p>
    <w:p w14:paraId="000000DA" w14:textId="77777777" w:rsidR="007C2599" w:rsidRPr="00687582" w:rsidRDefault="00000000" w:rsidP="00C05993">
      <w:pPr>
        <w:numPr>
          <w:ilvl w:val="0"/>
          <w:numId w:val="2"/>
        </w:numPr>
        <w:pBdr>
          <w:top w:val="nil"/>
          <w:left w:val="nil"/>
          <w:bottom w:val="nil"/>
          <w:right w:val="nil"/>
          <w:between w:val="nil"/>
        </w:pBdr>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 xml:space="preserve">Avviare campagne di sensibilizzazione e formazione con le forze dell’ordine e i servizi sociali volte a prevenire la stigmatizzazione rispetto a chi ritratta o ritira le denunce e alla necessità di credere alle donne che chiedono aiuto, mantenendo l’obiettivo di sostenere i percorsi e la sicurezza delle donne. </w:t>
      </w:r>
    </w:p>
    <w:p w14:paraId="000000DB" w14:textId="77777777" w:rsidR="007C2599" w:rsidRPr="00687582" w:rsidRDefault="007C2599" w:rsidP="00C05993">
      <w:pPr>
        <w:pBdr>
          <w:top w:val="nil"/>
          <w:left w:val="nil"/>
          <w:bottom w:val="nil"/>
          <w:right w:val="nil"/>
          <w:between w:val="nil"/>
        </w:pBdr>
        <w:ind w:left="720"/>
        <w:rPr>
          <w:rFonts w:ascii="Garamond" w:eastAsia="Garamond" w:hAnsi="Garamond" w:cs="Garamond"/>
          <w:color w:val="000000" w:themeColor="text1"/>
          <w:sz w:val="22"/>
          <w:szCs w:val="22"/>
        </w:rPr>
      </w:pPr>
    </w:p>
    <w:p w14:paraId="000000DC" w14:textId="77777777" w:rsidR="007C2599" w:rsidRPr="00687582" w:rsidRDefault="00000000" w:rsidP="00C05993">
      <w:pPr>
        <w:numPr>
          <w:ilvl w:val="0"/>
          <w:numId w:val="2"/>
        </w:numPr>
        <w:pBdr>
          <w:top w:val="nil"/>
          <w:left w:val="nil"/>
          <w:bottom w:val="nil"/>
          <w:right w:val="nil"/>
          <w:between w:val="nil"/>
        </w:pBdr>
        <w:jc w:val="both"/>
        <w:rPr>
          <w:rFonts w:ascii="Garamond" w:eastAsia="Garamond" w:hAnsi="Garamond" w:cs="Garamond"/>
          <w:color w:val="000000" w:themeColor="text1"/>
          <w:sz w:val="22"/>
          <w:szCs w:val="22"/>
        </w:rPr>
      </w:pPr>
      <w:r w:rsidRPr="00687582">
        <w:rPr>
          <w:rFonts w:ascii="Garamond" w:eastAsia="Garamond" w:hAnsi="Garamond" w:cs="Garamond"/>
          <w:color w:val="000000" w:themeColor="text1"/>
          <w:sz w:val="22"/>
          <w:szCs w:val="22"/>
        </w:rPr>
        <w:t xml:space="preserve">Incrementare e migliorare il </w:t>
      </w:r>
      <w:r w:rsidRPr="00687582">
        <w:rPr>
          <w:rFonts w:ascii="Garamond" w:eastAsia="Garamond" w:hAnsi="Garamond" w:cs="Garamond"/>
          <w:b/>
          <w:color w:val="000000" w:themeColor="text1"/>
          <w:sz w:val="22"/>
          <w:szCs w:val="22"/>
        </w:rPr>
        <w:t>sistema di ospitalità di emergenza</w:t>
      </w:r>
      <w:r w:rsidRPr="00687582">
        <w:rPr>
          <w:rFonts w:ascii="Garamond" w:eastAsia="Garamond" w:hAnsi="Garamond" w:cs="Garamond"/>
          <w:color w:val="000000" w:themeColor="text1"/>
          <w:sz w:val="22"/>
          <w:szCs w:val="22"/>
        </w:rPr>
        <w:t xml:space="preserve"> (case rifugio) in modo da garantire l’accoglienza anche a donne senza figl3, con figli maggiori di 14 anni, persone trans, donne con animali d’affezione.</w:t>
      </w:r>
    </w:p>
    <w:p w14:paraId="000000DD" w14:textId="77777777" w:rsidR="007C2599" w:rsidRPr="00687582" w:rsidRDefault="007C2599" w:rsidP="00C05993">
      <w:pPr>
        <w:jc w:val="both"/>
        <w:rPr>
          <w:rFonts w:ascii="Garamond" w:eastAsia="Garamond" w:hAnsi="Garamond" w:cs="Garamond"/>
          <w:color w:val="000000" w:themeColor="text1"/>
          <w:sz w:val="22"/>
          <w:szCs w:val="22"/>
        </w:rPr>
      </w:pPr>
    </w:p>
    <w:p w14:paraId="3B5B4F53" w14:textId="4976546B" w:rsidR="00DC4E59" w:rsidRPr="00687582" w:rsidRDefault="00000000" w:rsidP="00C05993">
      <w:pPr>
        <w:numPr>
          <w:ilvl w:val="0"/>
          <w:numId w:val="2"/>
        </w:numPr>
        <w:pBdr>
          <w:top w:val="nil"/>
          <w:left w:val="nil"/>
          <w:bottom w:val="nil"/>
          <w:right w:val="nil"/>
          <w:between w:val="nil"/>
        </w:pBdr>
        <w:jc w:val="both"/>
        <w:rPr>
          <w:rFonts w:ascii="Garamond" w:eastAsia="Garamond" w:hAnsi="Garamond" w:cs="Garamond"/>
          <w:color w:val="000000" w:themeColor="text1"/>
          <w:sz w:val="22"/>
          <w:szCs w:val="22"/>
        </w:rPr>
      </w:pPr>
      <w:r w:rsidRPr="00687582">
        <w:rPr>
          <w:rFonts w:ascii="Garamond" w:eastAsia="Garamond" w:hAnsi="Garamond" w:cs="Garamond"/>
          <w:b/>
          <w:color w:val="000000" w:themeColor="text1"/>
          <w:sz w:val="22"/>
          <w:szCs w:val="22"/>
        </w:rPr>
        <w:t>Avviare un tavolo di confronto volto a risolvere il problema dell’incomunicabilità tra tribunale civile, penale e minorile</w:t>
      </w:r>
      <w:r w:rsidRPr="00687582">
        <w:rPr>
          <w:rFonts w:ascii="Garamond" w:eastAsia="Garamond" w:hAnsi="Garamond" w:cs="Garamond"/>
          <w:color w:val="000000" w:themeColor="text1"/>
          <w:sz w:val="22"/>
          <w:szCs w:val="22"/>
        </w:rPr>
        <w:t xml:space="preserve">: un coordinamento e uno scambio di informazioni tra i procedimenti in corso migliorerebbe l’assolvimento del dovere istituzionale di riconoscere giustizia </w:t>
      </w:r>
      <w:r w:rsidR="003061F8">
        <w:rPr>
          <w:rFonts w:ascii="Garamond" w:eastAsia="Garamond" w:hAnsi="Garamond" w:cs="Garamond"/>
          <w:color w:val="000000" w:themeColor="text1"/>
          <w:sz w:val="22"/>
          <w:szCs w:val="22"/>
        </w:rPr>
        <w:t>al</w:t>
      </w:r>
      <w:r w:rsidRPr="00687582">
        <w:rPr>
          <w:rFonts w:ascii="Garamond" w:eastAsia="Garamond" w:hAnsi="Garamond" w:cs="Garamond"/>
          <w:color w:val="000000" w:themeColor="text1"/>
          <w:sz w:val="22"/>
          <w:szCs w:val="22"/>
        </w:rPr>
        <w:t>le donne che sono state esposte a violenza di genere e l3 loro figli3. Inoltre, potrebbe essere funzionale anche alla riduzione dell’</w:t>
      </w:r>
      <w:r w:rsidRPr="00687582">
        <w:rPr>
          <w:rFonts w:ascii="Garamond" w:eastAsia="Garamond" w:hAnsi="Garamond" w:cs="Garamond"/>
          <w:b/>
          <w:color w:val="000000" w:themeColor="text1"/>
          <w:sz w:val="22"/>
          <w:szCs w:val="22"/>
        </w:rPr>
        <w:t>eccessiva durata dei processi civili e penali</w:t>
      </w:r>
    </w:p>
    <w:p w14:paraId="38FF0349" w14:textId="77777777" w:rsidR="00DC4E59" w:rsidRPr="00687582" w:rsidRDefault="00DC4E59" w:rsidP="00C05993">
      <w:pPr>
        <w:pStyle w:val="Paragrafoelenco"/>
        <w:rPr>
          <w:rFonts w:ascii="Garamond" w:eastAsia="Garamond" w:hAnsi="Garamond" w:cs="Garamond"/>
          <w:b/>
          <w:color w:val="000000" w:themeColor="text1"/>
          <w:sz w:val="22"/>
          <w:szCs w:val="22"/>
        </w:rPr>
      </w:pPr>
    </w:p>
    <w:p w14:paraId="000000E6" w14:textId="77378218" w:rsidR="007C2599" w:rsidRPr="00687582" w:rsidRDefault="00000000" w:rsidP="00C05993">
      <w:pPr>
        <w:numPr>
          <w:ilvl w:val="0"/>
          <w:numId w:val="2"/>
        </w:numPr>
        <w:pBdr>
          <w:top w:val="nil"/>
          <w:left w:val="nil"/>
          <w:bottom w:val="nil"/>
          <w:right w:val="nil"/>
          <w:between w:val="nil"/>
        </w:pBdr>
        <w:jc w:val="both"/>
        <w:rPr>
          <w:rFonts w:ascii="Garamond" w:eastAsia="Garamond" w:hAnsi="Garamond" w:cs="Garamond"/>
          <w:color w:val="000000" w:themeColor="text1"/>
          <w:sz w:val="22"/>
          <w:szCs w:val="22"/>
        </w:rPr>
      </w:pPr>
      <w:r w:rsidRPr="00687582">
        <w:rPr>
          <w:rFonts w:ascii="Garamond" w:eastAsia="Garamond" w:hAnsi="Garamond" w:cs="Garamond"/>
          <w:b/>
          <w:color w:val="000000" w:themeColor="text1"/>
          <w:sz w:val="22"/>
          <w:szCs w:val="22"/>
        </w:rPr>
        <w:t>Migliorare e accorciare le procedure amministrative per i permessi</w:t>
      </w:r>
      <w:r w:rsidRPr="00687582">
        <w:rPr>
          <w:rFonts w:ascii="Garamond" w:eastAsia="Garamond" w:hAnsi="Garamond" w:cs="Garamond"/>
          <w:color w:val="000000" w:themeColor="text1"/>
          <w:sz w:val="22"/>
          <w:szCs w:val="22"/>
        </w:rPr>
        <w:t xml:space="preserve"> di soggiorno. L’accordo, a Roma, tra i centri antiviolenza e l’ufficio immigrazione, che riduce i tempi di attesa e permette un’accoglienza percepita come adeguata dalle donne, dimostra che è possibile individuare modalità di gestione delle pratiche compatibili con i tempi di vita delle persone migranti e costituisce una buona prassi per far fronte a carenze e criticità strutturali degli uffici immigrazione. Questa prassi andrebbe estesa a tutte le soggettività migranti.</w:t>
      </w:r>
    </w:p>
    <w:p w14:paraId="000000E7" w14:textId="77777777" w:rsidR="007C2599" w:rsidRPr="00687582" w:rsidRDefault="007C2599">
      <w:pPr>
        <w:pBdr>
          <w:top w:val="nil"/>
          <w:left w:val="nil"/>
          <w:bottom w:val="nil"/>
          <w:right w:val="nil"/>
          <w:between w:val="nil"/>
        </w:pBdr>
        <w:jc w:val="both"/>
        <w:rPr>
          <w:rFonts w:ascii="Garamond" w:eastAsia="Garamond" w:hAnsi="Garamond" w:cs="Garamond"/>
          <w:color w:val="000000" w:themeColor="text1"/>
          <w:sz w:val="22"/>
          <w:szCs w:val="22"/>
        </w:rPr>
      </w:pPr>
    </w:p>
    <w:p w14:paraId="0DDFAFC3" w14:textId="77777777" w:rsidR="00DC4E59" w:rsidRPr="00687582" w:rsidRDefault="00DC4E59">
      <w:pPr>
        <w:pBdr>
          <w:top w:val="nil"/>
          <w:left w:val="nil"/>
          <w:bottom w:val="nil"/>
          <w:right w:val="nil"/>
          <w:between w:val="nil"/>
        </w:pBdr>
        <w:jc w:val="both"/>
        <w:rPr>
          <w:rFonts w:ascii="Garamond" w:eastAsia="Garamond" w:hAnsi="Garamond" w:cs="Garamond"/>
          <w:color w:val="000000" w:themeColor="text1"/>
          <w:sz w:val="22"/>
          <w:szCs w:val="22"/>
        </w:rPr>
      </w:pPr>
    </w:p>
    <w:p w14:paraId="000000E8" w14:textId="77777777" w:rsidR="007C2599" w:rsidRPr="00C05993" w:rsidRDefault="00000000">
      <w:pPr>
        <w:pBdr>
          <w:top w:val="nil"/>
          <w:left w:val="nil"/>
          <w:bottom w:val="nil"/>
          <w:right w:val="nil"/>
          <w:between w:val="nil"/>
        </w:pBdr>
        <w:jc w:val="center"/>
        <w:rPr>
          <w:rFonts w:ascii="Garamond" w:eastAsia="Garamond" w:hAnsi="Garamond" w:cs="Garamond"/>
          <w:b/>
          <w:bCs/>
          <w:i/>
          <w:color w:val="000000" w:themeColor="text1"/>
          <w:sz w:val="28"/>
          <w:szCs w:val="28"/>
        </w:rPr>
      </w:pPr>
      <w:r w:rsidRPr="00C05993">
        <w:rPr>
          <w:rFonts w:ascii="Garamond" w:eastAsia="Garamond" w:hAnsi="Garamond" w:cs="Garamond"/>
          <w:b/>
          <w:bCs/>
          <w:i/>
          <w:color w:val="000000" w:themeColor="text1"/>
          <w:sz w:val="28"/>
          <w:szCs w:val="28"/>
        </w:rPr>
        <w:t xml:space="preserve">“Penso che sì, è importante ascoltare quando c'è una denuncia, perché è vero, no?  </w:t>
      </w:r>
    </w:p>
    <w:p w14:paraId="000000E9" w14:textId="77777777" w:rsidR="007C2599" w:rsidRPr="00C05993" w:rsidRDefault="00000000">
      <w:pPr>
        <w:pBdr>
          <w:top w:val="nil"/>
          <w:left w:val="nil"/>
          <w:bottom w:val="nil"/>
          <w:right w:val="nil"/>
          <w:between w:val="nil"/>
        </w:pBdr>
        <w:jc w:val="center"/>
        <w:rPr>
          <w:rFonts w:ascii="Garamond" w:eastAsia="Garamond" w:hAnsi="Garamond" w:cs="Garamond"/>
          <w:b/>
          <w:bCs/>
          <w:i/>
          <w:color w:val="000000" w:themeColor="text1"/>
          <w:sz w:val="28"/>
          <w:szCs w:val="28"/>
        </w:rPr>
      </w:pPr>
      <w:r w:rsidRPr="00C05993">
        <w:rPr>
          <w:rFonts w:ascii="Garamond" w:eastAsia="Garamond" w:hAnsi="Garamond" w:cs="Garamond"/>
          <w:b/>
          <w:bCs/>
          <w:i/>
          <w:color w:val="000000" w:themeColor="text1"/>
          <w:sz w:val="28"/>
          <w:szCs w:val="28"/>
        </w:rPr>
        <w:t>Sentire, ascoltare, capire che una donna, quando chiede aiuto,</w:t>
      </w:r>
    </w:p>
    <w:p w14:paraId="000000EA" w14:textId="77777777" w:rsidR="007C2599" w:rsidRPr="00C05993" w:rsidRDefault="00000000">
      <w:pPr>
        <w:pBdr>
          <w:top w:val="nil"/>
          <w:left w:val="nil"/>
          <w:bottom w:val="nil"/>
          <w:right w:val="nil"/>
          <w:between w:val="nil"/>
        </w:pBdr>
        <w:jc w:val="center"/>
        <w:rPr>
          <w:rFonts w:ascii="Garamond" w:eastAsia="Garamond" w:hAnsi="Garamond" w:cs="Garamond"/>
          <w:b/>
          <w:bCs/>
          <w:i/>
          <w:color w:val="000000" w:themeColor="text1"/>
          <w:sz w:val="28"/>
          <w:szCs w:val="28"/>
        </w:rPr>
      </w:pPr>
      <w:r w:rsidRPr="00C05993">
        <w:rPr>
          <w:rFonts w:ascii="Garamond" w:eastAsia="Garamond" w:hAnsi="Garamond" w:cs="Garamond"/>
          <w:b/>
          <w:bCs/>
          <w:i/>
          <w:color w:val="000000" w:themeColor="text1"/>
          <w:sz w:val="28"/>
          <w:szCs w:val="28"/>
        </w:rPr>
        <w:t xml:space="preserve"> è perché veramente noi, le donne, sopportiamo tanto. </w:t>
      </w:r>
    </w:p>
    <w:p w14:paraId="000000EB" w14:textId="77777777" w:rsidR="007C2599" w:rsidRPr="00C05993" w:rsidRDefault="00000000">
      <w:pPr>
        <w:pBdr>
          <w:top w:val="nil"/>
          <w:left w:val="nil"/>
          <w:bottom w:val="nil"/>
          <w:right w:val="nil"/>
          <w:between w:val="nil"/>
        </w:pBdr>
        <w:jc w:val="center"/>
        <w:rPr>
          <w:rFonts w:ascii="Garamond" w:eastAsia="Garamond" w:hAnsi="Garamond" w:cs="Garamond"/>
          <w:b/>
          <w:bCs/>
          <w:i/>
          <w:color w:val="000000" w:themeColor="text1"/>
          <w:sz w:val="28"/>
          <w:szCs w:val="28"/>
        </w:rPr>
      </w:pPr>
      <w:r w:rsidRPr="00C05993">
        <w:rPr>
          <w:rFonts w:ascii="Garamond" w:eastAsia="Garamond" w:hAnsi="Garamond" w:cs="Garamond"/>
          <w:b/>
          <w:bCs/>
          <w:i/>
          <w:color w:val="000000" w:themeColor="text1"/>
          <w:sz w:val="28"/>
          <w:szCs w:val="28"/>
        </w:rPr>
        <w:t xml:space="preserve">Tante volte pure per i bambini, perché è il papà del bambino… </w:t>
      </w:r>
    </w:p>
    <w:p w14:paraId="000000EC" w14:textId="77777777" w:rsidR="007C2599" w:rsidRPr="00C05993" w:rsidRDefault="00000000">
      <w:pPr>
        <w:pBdr>
          <w:top w:val="nil"/>
          <w:left w:val="nil"/>
          <w:bottom w:val="nil"/>
          <w:right w:val="nil"/>
          <w:between w:val="nil"/>
        </w:pBdr>
        <w:jc w:val="center"/>
        <w:rPr>
          <w:rFonts w:ascii="Garamond" w:eastAsia="Garamond" w:hAnsi="Garamond" w:cs="Garamond"/>
          <w:b/>
          <w:bCs/>
          <w:i/>
          <w:color w:val="000000" w:themeColor="text1"/>
          <w:sz w:val="28"/>
          <w:szCs w:val="28"/>
        </w:rPr>
      </w:pPr>
      <w:r w:rsidRPr="00C05993">
        <w:rPr>
          <w:rFonts w:ascii="Garamond" w:eastAsia="Garamond" w:hAnsi="Garamond" w:cs="Garamond"/>
          <w:b/>
          <w:bCs/>
          <w:i/>
          <w:color w:val="000000" w:themeColor="text1"/>
          <w:sz w:val="28"/>
          <w:szCs w:val="28"/>
        </w:rPr>
        <w:t xml:space="preserve">e non facciamo una denuncia… </w:t>
      </w:r>
    </w:p>
    <w:p w14:paraId="000000ED" w14:textId="77777777" w:rsidR="007C2599" w:rsidRPr="00C05993" w:rsidRDefault="00000000">
      <w:pPr>
        <w:pBdr>
          <w:top w:val="nil"/>
          <w:left w:val="nil"/>
          <w:bottom w:val="nil"/>
          <w:right w:val="nil"/>
          <w:between w:val="nil"/>
        </w:pBdr>
        <w:jc w:val="center"/>
        <w:rPr>
          <w:rFonts w:ascii="Garamond" w:eastAsia="Garamond" w:hAnsi="Garamond" w:cs="Garamond"/>
          <w:b/>
          <w:bCs/>
          <w:color w:val="000000" w:themeColor="text1"/>
          <w:sz w:val="28"/>
          <w:szCs w:val="28"/>
        </w:rPr>
      </w:pPr>
      <w:r w:rsidRPr="00C05993">
        <w:rPr>
          <w:rFonts w:ascii="Garamond" w:eastAsia="Garamond" w:hAnsi="Garamond" w:cs="Garamond"/>
          <w:b/>
          <w:bCs/>
          <w:i/>
          <w:color w:val="000000" w:themeColor="text1"/>
          <w:sz w:val="28"/>
          <w:szCs w:val="28"/>
        </w:rPr>
        <w:t xml:space="preserve">però quando una donna chiede aiuto è perché ha bisogno” </w:t>
      </w:r>
      <w:r w:rsidRPr="00C05993">
        <w:rPr>
          <w:rFonts w:ascii="Garamond" w:eastAsia="Garamond" w:hAnsi="Garamond" w:cs="Garamond"/>
          <w:b/>
          <w:bCs/>
          <w:color w:val="000000" w:themeColor="text1"/>
          <w:sz w:val="28"/>
          <w:szCs w:val="28"/>
        </w:rPr>
        <w:t>(Gladys, 2025)</w:t>
      </w:r>
    </w:p>
    <w:sectPr w:rsidR="007C2599" w:rsidRPr="00C05993">
      <w:pgSz w:w="11906" w:h="16838"/>
      <w:pgMar w:top="1418" w:right="1134" w:bottom="1134" w:left="1134" w:header="709" w:footer="709"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author" w:date="2025-11-07T17:54:00Z" w:initials="a">
    <w:p w14:paraId="3AA6A00C" w14:textId="77777777" w:rsidR="00E81050" w:rsidRDefault="00E81050" w:rsidP="00E81050">
      <w:r>
        <w:rPr>
          <w:rStyle w:val="Rimandocommento"/>
        </w:rPr>
        <w:annotationRef/>
      </w:r>
      <w:r>
        <w:rPr>
          <w:sz w:val="20"/>
          <w:szCs w:val="20"/>
        </w:rPr>
        <w:t>valutare se tagliare</w:t>
      </w:r>
    </w:p>
    <w:p w14:paraId="17BC892F" w14:textId="77777777" w:rsidR="00E81050" w:rsidRDefault="00E81050" w:rsidP="00E81050"/>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7BC892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839825B" w16cex:dateUtc="2025-11-07T16: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7BC892F" w16cid:durableId="7839825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6E093D" w14:textId="77777777" w:rsidR="001430AE" w:rsidRDefault="001430AE">
      <w:r>
        <w:separator/>
      </w:r>
    </w:p>
  </w:endnote>
  <w:endnote w:type="continuationSeparator" w:id="0">
    <w:p w14:paraId="188226CB" w14:textId="77777777" w:rsidR="001430AE" w:rsidRDefault="00143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B57937A-48BD-2743-AFCF-98525F93BADC}"/>
    <w:embedBold r:id="rId2" w:fontKey="{FAFC215A-1030-9F44-98C6-949F25522835}"/>
    <w:embedItalic r:id="rId3" w:fontKey="{E7E30007-70A5-3741-876B-28614E5427F7}"/>
  </w:font>
  <w:font w:name="Courier New">
    <w:panose1 w:val="02070309020205020404"/>
    <w:charset w:val="00"/>
    <w:family w:val="modern"/>
    <w:pitch w:val="fixed"/>
    <w:sig w:usb0="E0002AFF" w:usb1="C0007843" w:usb2="00000009" w:usb3="00000000" w:csb0="000001FF" w:csb1="00000000"/>
    <w:embedRegular r:id="rId4" w:fontKey="{D9B13C52-0DCB-524E-AFDF-7545D8A7FA9D}"/>
  </w:font>
  <w:font w:name="Wingdings">
    <w:panose1 w:val="05000000000000000000"/>
    <w:charset w:val="4D"/>
    <w:family w:val="decorative"/>
    <w:pitch w:val="variable"/>
    <w:sig w:usb0="00000003" w:usb1="00000000" w:usb2="00000000" w:usb3="00000000" w:csb0="80000001" w:csb1="00000000"/>
    <w:embedRegular r:id="rId5" w:fontKey="{2AA1C7F2-6233-3C45-B086-B150D5BA29B0}"/>
  </w:font>
  <w:font w:name="Symbol">
    <w:panose1 w:val="05050102010706020507"/>
    <w:charset w:val="02"/>
    <w:family w:val="decorative"/>
    <w:pitch w:val="variable"/>
    <w:sig w:usb0="00000003" w:usb1="10000000" w:usb2="00000000" w:usb3="00000000" w:csb0="80000001" w:csb1="00000000"/>
    <w:embedRegular r:id="rId6" w:fontKey="{D91FAFBE-CE25-C146-9664-837E4DF246E8}"/>
  </w:font>
  <w:font w:name="Noto Sans Symbols">
    <w:panose1 w:val="020B0604020202020204"/>
    <w:charset w:val="00"/>
    <w:family w:val="auto"/>
    <w:pitch w:val="default"/>
    <w:embedRegular r:id="rId7" w:fontKey="{40B73F71-1BB5-CA4B-B469-244DD021767F}"/>
  </w:font>
  <w:font w:name="Aptos">
    <w:panose1 w:val="020B0004020202020204"/>
    <w:charset w:val="00"/>
    <w:family w:val="swiss"/>
    <w:pitch w:val="variable"/>
    <w:sig w:usb0="20000287" w:usb1="00000003" w:usb2="00000000" w:usb3="00000000" w:csb0="0000019F" w:csb1="00000000"/>
    <w:embedRegular r:id="rId8" w:fontKey="{AB891F15-663E-D44D-9E12-864FC7AF15BF}"/>
    <w:embedBold r:id="rId9" w:fontKey="{E86CCEB8-DF7B-7842-8A70-8DF5AFE8ED05}"/>
    <w:embedItalic r:id="rId10" w:fontKey="{65288EA3-8E67-A145-9E59-F553A7447030}"/>
  </w:font>
  <w:font w:name="Garamond">
    <w:panose1 w:val="02020404030301010803"/>
    <w:charset w:val="00"/>
    <w:family w:val="roman"/>
    <w:pitch w:val="variable"/>
    <w:sig w:usb0="00000287" w:usb1="00000002" w:usb2="00000000" w:usb3="00000000" w:csb0="0000009F" w:csb1="00000000"/>
    <w:embedRegular r:id="rId11" w:fontKey="{1A461379-573A-1741-B6CA-13051EA7271A}"/>
    <w:embedBold r:id="rId12" w:fontKey="{C22BD862-55BE-F24D-8455-87F77603AEEB}"/>
    <w:embedItalic r:id="rId13" w:fontKey="{1D4B9371-E246-AD4F-B935-74EB5F6937A1}"/>
    <w:embedBoldItalic r:id="rId14" w:fontKey="{C28DFF5A-4619-4449-B47B-D953BE076405}"/>
  </w:font>
  <w:font w:name="Play">
    <w:charset w:val="00"/>
    <w:family w:val="auto"/>
    <w:pitch w:val="default"/>
    <w:embedRegular r:id="rId15" w:fontKey="{BB1B0C06-6F82-9D4E-A870-4790ACB86919}"/>
  </w:font>
  <w:font w:name="Georgia">
    <w:panose1 w:val="02040502050405020303"/>
    <w:charset w:val="00"/>
    <w:family w:val="roman"/>
    <w:pitch w:val="variable"/>
    <w:sig w:usb0="00000287" w:usb1="00000000" w:usb2="00000000" w:usb3="00000000" w:csb0="0000009F" w:csb1="00000000"/>
    <w:embedRegular r:id="rId16" w:fontKey="{85584411-1273-F649-8CCB-CFF3FC2AECCA}"/>
    <w:embedItalic r:id="rId17" w:fontKey="{80877894-23A6-1246-8F63-E78E08967258}"/>
  </w:font>
  <w:font w:name="Aptos Display">
    <w:panose1 w:val="020B0004020202020204"/>
    <w:charset w:val="00"/>
    <w:family w:val="swiss"/>
    <w:pitch w:val="variable"/>
    <w:sig w:usb0="20000287" w:usb1="00000003" w:usb2="00000000" w:usb3="00000000" w:csb0="0000019F" w:csb1="00000000"/>
    <w:embedRegular r:id="rId18" w:fontKey="{75DB59CB-E8DA-234A-9D48-73D30879493D}"/>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0CD1AA" w14:textId="77777777" w:rsidR="001430AE" w:rsidRDefault="001430AE">
      <w:r>
        <w:separator/>
      </w:r>
    </w:p>
  </w:footnote>
  <w:footnote w:type="continuationSeparator" w:id="0">
    <w:p w14:paraId="0B3DFC19" w14:textId="77777777" w:rsidR="001430AE" w:rsidRDefault="001430AE">
      <w:r>
        <w:continuationSeparator/>
      </w:r>
    </w:p>
  </w:footnote>
  <w:footnote w:id="1">
    <w:p w14:paraId="36E15629" w14:textId="77777777" w:rsidR="00E41A5C" w:rsidRDefault="00E41A5C" w:rsidP="00E41A5C">
      <w:pPr>
        <w:jc w:val="both"/>
        <w:rPr>
          <w:rFonts w:ascii="Garamond" w:eastAsia="Garamond" w:hAnsi="Garamond" w:cs="Garamond"/>
          <w:sz w:val="20"/>
          <w:szCs w:val="20"/>
        </w:rPr>
      </w:pPr>
      <w:r>
        <w:rPr>
          <w:vertAlign w:val="superscript"/>
        </w:rPr>
        <w:footnoteRef/>
      </w:r>
      <w:r>
        <w:rPr>
          <w:rFonts w:ascii="Garamond" w:eastAsia="Garamond" w:hAnsi="Garamond" w:cs="Garamond"/>
          <w:sz w:val="20"/>
          <w:szCs w:val="20"/>
        </w:rPr>
        <w:t xml:space="preserve"> In questo policy brief proviamo a problematizzare l’utilizzo del maschile sovraesteso come inclusivo di tutte le identità di genere (Sabatini 1987).</w:t>
      </w:r>
    </w:p>
  </w:footnote>
  <w:footnote w:id="2">
    <w:p w14:paraId="4FBCE0E3" w14:textId="77777777" w:rsidR="009670DF" w:rsidRPr="00C05993" w:rsidRDefault="009670DF" w:rsidP="009670DF">
      <w:pPr>
        <w:jc w:val="both"/>
        <w:rPr>
          <w:rFonts w:ascii="Garamond" w:eastAsia="Garamond" w:hAnsi="Garamond" w:cs="Garamond"/>
          <w:color w:val="000000"/>
          <w:sz w:val="20"/>
          <w:szCs w:val="20"/>
        </w:rPr>
      </w:pPr>
      <w:r w:rsidRPr="00C05993">
        <w:rPr>
          <w:rFonts w:ascii="Garamond" w:hAnsi="Garamond"/>
          <w:sz w:val="20"/>
          <w:szCs w:val="20"/>
          <w:vertAlign w:val="superscript"/>
        </w:rPr>
        <w:footnoteRef/>
      </w:r>
      <w:r w:rsidRPr="00C05993">
        <w:rPr>
          <w:rFonts w:ascii="Garamond" w:eastAsia="Garamond" w:hAnsi="Garamond" w:cs="Garamond"/>
          <w:color w:val="000000"/>
          <w:sz w:val="20"/>
          <w:szCs w:val="20"/>
        </w:rPr>
        <w:t xml:space="preserve"> Le tavole sono disponibili al link https://www.istat.it/comunicato-stampa/la-violenza-contro-le-donne-dentro-e-fuori-la-famiglia-anno-2014/ (consultato il 21 ottobre 2025). Istat ha condotto una nu</w:t>
      </w:r>
      <w:r w:rsidRPr="00C05993">
        <w:rPr>
          <w:rFonts w:ascii="Garamond" w:eastAsia="Garamond" w:hAnsi="Garamond" w:cs="Garamond"/>
          <w:sz w:val="20"/>
          <w:szCs w:val="20"/>
        </w:rPr>
        <w:t>ova rilevazione nel 2025, i cui risultati saranno disponibili nei prossimi mesi.</w:t>
      </w:r>
    </w:p>
  </w:footnote>
  <w:footnote w:id="3">
    <w:p w14:paraId="000000EF" w14:textId="08CD94E8" w:rsidR="007C2599" w:rsidRPr="00C05993" w:rsidRDefault="00000000" w:rsidP="009670DF">
      <w:pPr>
        <w:pBdr>
          <w:top w:val="nil"/>
          <w:left w:val="nil"/>
          <w:bottom w:val="nil"/>
          <w:right w:val="nil"/>
          <w:between w:val="nil"/>
        </w:pBdr>
        <w:jc w:val="both"/>
        <w:rPr>
          <w:rFonts w:ascii="Garamond" w:eastAsia="Garamond" w:hAnsi="Garamond" w:cs="Garamond"/>
          <w:color w:val="000000"/>
          <w:sz w:val="20"/>
          <w:szCs w:val="20"/>
        </w:rPr>
      </w:pPr>
      <w:r w:rsidRPr="00C05993">
        <w:rPr>
          <w:rFonts w:ascii="Garamond" w:hAnsi="Garamond"/>
          <w:sz w:val="20"/>
          <w:szCs w:val="20"/>
          <w:vertAlign w:val="superscript"/>
        </w:rPr>
        <w:footnoteRef/>
      </w:r>
      <w:r w:rsidRPr="00C05993">
        <w:rPr>
          <w:rFonts w:ascii="Garamond" w:eastAsia="Garamond" w:hAnsi="Garamond" w:cs="Garamond"/>
          <w:color w:val="000000"/>
          <w:sz w:val="20"/>
          <w:szCs w:val="20"/>
        </w:rPr>
        <w:t xml:space="preserve"> </w:t>
      </w:r>
      <w:r w:rsidR="009670DF">
        <w:rPr>
          <w:rFonts w:ascii="Garamond" w:eastAsia="Garamond" w:hAnsi="Garamond" w:cs="Garamond"/>
          <w:color w:val="000000"/>
          <w:sz w:val="20"/>
          <w:szCs w:val="20"/>
        </w:rPr>
        <w:t>L</w:t>
      </w:r>
      <w:r w:rsidRPr="00C05993">
        <w:rPr>
          <w:rFonts w:ascii="Garamond" w:eastAsia="Garamond" w:hAnsi="Garamond" w:cs="Garamond"/>
          <w:color w:val="000000"/>
          <w:sz w:val="20"/>
          <w:szCs w:val="20"/>
        </w:rPr>
        <w:t xml:space="preserve">e donne parlano della violenza subita </w:t>
      </w:r>
      <w:r w:rsidR="009670DF">
        <w:rPr>
          <w:rFonts w:ascii="Garamond" w:eastAsia="Garamond" w:hAnsi="Garamond" w:cs="Garamond"/>
          <w:color w:val="000000"/>
          <w:sz w:val="20"/>
          <w:szCs w:val="20"/>
        </w:rPr>
        <w:t xml:space="preserve">per lo più </w:t>
      </w:r>
      <w:r w:rsidRPr="00C05993">
        <w:rPr>
          <w:rFonts w:ascii="Garamond" w:eastAsia="Garamond" w:hAnsi="Garamond" w:cs="Garamond"/>
          <w:color w:val="000000"/>
          <w:sz w:val="20"/>
          <w:szCs w:val="20"/>
        </w:rPr>
        <w:t>con familiari, amici e parenti, ma</w:t>
      </w:r>
      <w:r w:rsidR="009670DF">
        <w:rPr>
          <w:rFonts w:ascii="Garamond" w:eastAsia="Garamond" w:hAnsi="Garamond" w:cs="Garamond"/>
          <w:color w:val="000000"/>
          <w:sz w:val="20"/>
          <w:szCs w:val="20"/>
        </w:rPr>
        <w:t>,</w:t>
      </w:r>
      <w:r w:rsidRPr="00C05993">
        <w:rPr>
          <w:rFonts w:ascii="Garamond" w:eastAsia="Garamond" w:hAnsi="Garamond" w:cs="Garamond"/>
          <w:color w:val="000000"/>
          <w:sz w:val="20"/>
          <w:szCs w:val="20"/>
        </w:rPr>
        <w:t xml:space="preserve"> </w:t>
      </w:r>
      <w:r w:rsidR="009670DF">
        <w:rPr>
          <w:rFonts w:ascii="Garamond" w:eastAsia="Garamond" w:hAnsi="Garamond" w:cs="Garamond"/>
          <w:color w:val="000000"/>
          <w:sz w:val="20"/>
          <w:szCs w:val="20"/>
        </w:rPr>
        <w:t xml:space="preserve">rispetto al 2006, nel 2014 era in aumento </w:t>
      </w:r>
      <w:r w:rsidRPr="00C05993">
        <w:rPr>
          <w:rFonts w:ascii="Garamond" w:eastAsia="Garamond" w:hAnsi="Garamond" w:cs="Garamond"/>
          <w:color w:val="000000"/>
          <w:sz w:val="20"/>
          <w:szCs w:val="20"/>
        </w:rPr>
        <w:t>il numero di donne che ne</w:t>
      </w:r>
      <w:r w:rsidR="009670DF">
        <w:rPr>
          <w:rFonts w:ascii="Garamond" w:eastAsia="Garamond" w:hAnsi="Garamond" w:cs="Garamond"/>
          <w:color w:val="000000"/>
          <w:sz w:val="20"/>
          <w:szCs w:val="20"/>
        </w:rPr>
        <w:t xml:space="preserve"> aveva</w:t>
      </w:r>
      <w:r w:rsidRPr="00C05993">
        <w:rPr>
          <w:rFonts w:ascii="Garamond" w:eastAsia="Garamond" w:hAnsi="Garamond" w:cs="Garamond"/>
          <w:color w:val="000000"/>
          <w:sz w:val="20"/>
          <w:szCs w:val="20"/>
        </w:rPr>
        <w:t xml:space="preserve"> parla</w:t>
      </w:r>
      <w:r w:rsidR="009670DF">
        <w:rPr>
          <w:rFonts w:ascii="Garamond" w:eastAsia="Garamond" w:hAnsi="Garamond" w:cs="Garamond"/>
          <w:color w:val="000000"/>
          <w:sz w:val="20"/>
          <w:szCs w:val="20"/>
        </w:rPr>
        <w:t>to</w:t>
      </w:r>
      <w:r w:rsidRPr="00C05993">
        <w:rPr>
          <w:rFonts w:ascii="Garamond" w:eastAsia="Garamond" w:hAnsi="Garamond" w:cs="Garamond"/>
          <w:color w:val="000000"/>
          <w:sz w:val="20"/>
          <w:szCs w:val="20"/>
        </w:rPr>
        <w:t xml:space="preserve"> con </w:t>
      </w:r>
      <w:r w:rsidRPr="00C05993">
        <w:rPr>
          <w:rFonts w:ascii="Garamond" w:eastAsia="Garamond" w:hAnsi="Garamond" w:cs="Garamond"/>
          <w:sz w:val="20"/>
          <w:szCs w:val="20"/>
        </w:rPr>
        <w:t>professionist3</w:t>
      </w:r>
      <w:r w:rsidRPr="00C05993">
        <w:rPr>
          <w:rFonts w:ascii="Garamond" w:eastAsia="Garamond" w:hAnsi="Garamond" w:cs="Garamond"/>
          <w:color w:val="000000"/>
          <w:sz w:val="20"/>
          <w:szCs w:val="20"/>
        </w:rPr>
        <w:t xml:space="preserve"> quali avvocat3, magistrat3 e forze dell’ordine.</w:t>
      </w:r>
    </w:p>
  </w:footnote>
  <w:footnote w:id="4">
    <w:p w14:paraId="000000F0" w14:textId="7544D432" w:rsidR="007C2599" w:rsidRPr="00C05993" w:rsidRDefault="00000000" w:rsidP="00C05993">
      <w:pPr>
        <w:pBdr>
          <w:top w:val="nil"/>
          <w:left w:val="nil"/>
          <w:bottom w:val="nil"/>
          <w:right w:val="nil"/>
          <w:between w:val="nil"/>
        </w:pBdr>
        <w:jc w:val="both"/>
        <w:rPr>
          <w:rFonts w:ascii="Garamond" w:eastAsia="Garamond" w:hAnsi="Garamond" w:cs="Garamond"/>
          <w:color w:val="000000"/>
          <w:sz w:val="20"/>
          <w:szCs w:val="20"/>
        </w:rPr>
      </w:pPr>
      <w:r w:rsidRPr="00C05993">
        <w:rPr>
          <w:rFonts w:ascii="Garamond" w:hAnsi="Garamond"/>
          <w:sz w:val="20"/>
          <w:szCs w:val="20"/>
          <w:vertAlign w:val="superscript"/>
        </w:rPr>
        <w:footnoteRef/>
      </w:r>
      <w:r w:rsidRPr="00C05993">
        <w:rPr>
          <w:rFonts w:ascii="Garamond" w:eastAsia="Garamond" w:hAnsi="Garamond" w:cs="Garamond"/>
          <w:color w:val="000000"/>
          <w:sz w:val="20"/>
          <w:szCs w:val="20"/>
        </w:rPr>
        <w:t xml:space="preserve"> I dati del 2014 segnalano, tuttavia, un incremento rispetto al 2006 sia delle denunce (</w:t>
      </w:r>
      <w:r w:rsidRPr="00C05993">
        <w:rPr>
          <w:rFonts w:ascii="Garamond" w:eastAsia="Garamond" w:hAnsi="Garamond" w:cs="Garamond"/>
          <w:sz w:val="20"/>
          <w:szCs w:val="20"/>
        </w:rPr>
        <w:t>era</w:t>
      </w:r>
      <w:r w:rsidRPr="00C05993">
        <w:rPr>
          <w:rFonts w:ascii="Garamond" w:eastAsia="Garamond" w:hAnsi="Garamond" w:cs="Garamond"/>
          <w:color w:val="000000"/>
          <w:sz w:val="20"/>
          <w:szCs w:val="20"/>
        </w:rPr>
        <w:t xml:space="preserve"> 6,7%) sia delle donne che si </w:t>
      </w:r>
      <w:r w:rsidRPr="00C05993">
        <w:rPr>
          <w:rFonts w:ascii="Garamond" w:eastAsia="Garamond" w:hAnsi="Garamond" w:cs="Garamond"/>
          <w:sz w:val="20"/>
          <w:szCs w:val="20"/>
        </w:rPr>
        <w:t xml:space="preserve">erano </w:t>
      </w:r>
      <w:r w:rsidRPr="00C05993">
        <w:rPr>
          <w:rFonts w:ascii="Garamond" w:eastAsia="Garamond" w:hAnsi="Garamond" w:cs="Garamond"/>
          <w:color w:val="000000"/>
          <w:sz w:val="20"/>
          <w:szCs w:val="20"/>
        </w:rPr>
        <w:t xml:space="preserve">rivolte a un </w:t>
      </w:r>
      <w:proofErr w:type="spellStart"/>
      <w:r w:rsidRPr="00C05993">
        <w:rPr>
          <w:rFonts w:ascii="Garamond" w:eastAsia="Garamond" w:hAnsi="Garamond" w:cs="Garamond"/>
          <w:color w:val="000000"/>
          <w:sz w:val="20"/>
          <w:szCs w:val="20"/>
        </w:rPr>
        <w:t>cav</w:t>
      </w:r>
      <w:proofErr w:type="spellEnd"/>
      <w:r w:rsidRPr="00C05993">
        <w:rPr>
          <w:rFonts w:ascii="Garamond" w:eastAsia="Garamond" w:hAnsi="Garamond" w:cs="Garamond"/>
          <w:color w:val="000000"/>
          <w:sz w:val="20"/>
          <w:szCs w:val="20"/>
        </w:rPr>
        <w:t xml:space="preserve"> (2,4%). Questa crescita era stata interpretata come un miglioramento sia della capacità delle donne di riconoscere la violenza, sia della loro consapevolezza di potersi rivolgere a soggetti pubblici o del privato sociale per ricevere aiuto. </w:t>
      </w:r>
    </w:p>
  </w:footnote>
  <w:footnote w:id="5">
    <w:p w14:paraId="7B28ACCD" w14:textId="77777777" w:rsidR="004B54E2" w:rsidRPr="00C05993" w:rsidRDefault="004B54E2" w:rsidP="004B54E2">
      <w:pPr>
        <w:jc w:val="both"/>
        <w:rPr>
          <w:rFonts w:ascii="Garamond" w:eastAsia="Garamond" w:hAnsi="Garamond" w:cs="Garamond"/>
          <w:sz w:val="20"/>
          <w:szCs w:val="20"/>
        </w:rPr>
      </w:pPr>
      <w:r w:rsidRPr="00C05993">
        <w:rPr>
          <w:rFonts w:ascii="Garamond" w:hAnsi="Garamond"/>
          <w:sz w:val="20"/>
          <w:szCs w:val="20"/>
          <w:vertAlign w:val="superscript"/>
        </w:rPr>
        <w:footnoteRef/>
      </w:r>
      <w:r w:rsidRPr="00C05993">
        <w:rPr>
          <w:rFonts w:ascii="Garamond" w:eastAsia="Garamond" w:hAnsi="Garamond" w:cs="Garamond"/>
          <w:sz w:val="20"/>
          <w:szCs w:val="20"/>
        </w:rPr>
        <w:t xml:space="preserve"> </w:t>
      </w:r>
      <w:r>
        <w:rPr>
          <w:rFonts w:ascii="Garamond" w:eastAsia="Garamond" w:hAnsi="Garamond" w:cs="Garamond"/>
          <w:sz w:val="20"/>
          <w:szCs w:val="20"/>
        </w:rPr>
        <w:t xml:space="preserve">I dati del 2024 mostrano come siano state 23.851 le donne accolte nei centri </w:t>
      </w:r>
      <w:proofErr w:type="spellStart"/>
      <w:r>
        <w:rPr>
          <w:rFonts w:ascii="Garamond" w:eastAsia="Garamond" w:hAnsi="Garamond" w:cs="Garamond"/>
          <w:sz w:val="20"/>
          <w:szCs w:val="20"/>
        </w:rPr>
        <w:t>D.</w:t>
      </w:r>
      <w:proofErr w:type="gramStart"/>
      <w:r>
        <w:rPr>
          <w:rFonts w:ascii="Garamond" w:eastAsia="Garamond" w:hAnsi="Garamond" w:cs="Garamond"/>
          <w:sz w:val="20"/>
          <w:szCs w:val="20"/>
        </w:rPr>
        <w:t>i.Re</w:t>
      </w:r>
      <w:proofErr w:type="spellEnd"/>
      <w:r>
        <w:rPr>
          <w:rFonts w:ascii="Garamond" w:eastAsia="Garamond" w:hAnsi="Garamond" w:cs="Garamond"/>
          <w:sz w:val="20"/>
          <w:szCs w:val="20"/>
        </w:rPr>
        <w:t>..</w:t>
      </w:r>
      <w:proofErr w:type="gramEnd"/>
      <w:r>
        <w:rPr>
          <w:rFonts w:ascii="Garamond" w:eastAsia="Garamond" w:hAnsi="Garamond" w:cs="Garamond"/>
          <w:sz w:val="20"/>
          <w:szCs w:val="20"/>
        </w:rPr>
        <w:t xml:space="preserve"> I</w:t>
      </w:r>
      <w:r w:rsidRPr="00C05993">
        <w:rPr>
          <w:rFonts w:ascii="Garamond" w:eastAsia="Garamond" w:hAnsi="Garamond" w:cs="Garamond"/>
          <w:sz w:val="20"/>
          <w:szCs w:val="20"/>
        </w:rPr>
        <w:t>l 71% di queste donne è italiana; di contro, i maltrattanti sono italiani nel 76% dei casi.</w:t>
      </w:r>
      <w:r>
        <w:rPr>
          <w:rFonts w:ascii="Garamond" w:eastAsia="Garamond" w:hAnsi="Garamond" w:cs="Garamond"/>
          <w:sz w:val="20"/>
          <w:szCs w:val="20"/>
        </w:rPr>
        <w:t xml:space="preserve"> A denunciare è stato circa un terzo del totale.</w:t>
      </w:r>
    </w:p>
  </w:footnote>
  <w:footnote w:id="6">
    <w:p w14:paraId="000000F1" w14:textId="77777777" w:rsidR="007C2599" w:rsidRPr="00C05993" w:rsidRDefault="00000000" w:rsidP="00C05993">
      <w:pPr>
        <w:pBdr>
          <w:top w:val="nil"/>
          <w:left w:val="nil"/>
          <w:bottom w:val="nil"/>
          <w:right w:val="nil"/>
          <w:between w:val="nil"/>
        </w:pBdr>
        <w:jc w:val="both"/>
        <w:rPr>
          <w:rFonts w:ascii="Garamond" w:eastAsia="Garamond" w:hAnsi="Garamond" w:cs="Garamond"/>
          <w:color w:val="000000"/>
          <w:sz w:val="20"/>
          <w:szCs w:val="20"/>
        </w:rPr>
      </w:pPr>
      <w:r w:rsidRPr="00C05993">
        <w:rPr>
          <w:rFonts w:ascii="Garamond" w:hAnsi="Garamond"/>
          <w:sz w:val="20"/>
          <w:szCs w:val="20"/>
          <w:vertAlign w:val="superscript"/>
        </w:rPr>
        <w:footnoteRef/>
      </w:r>
      <w:r w:rsidRPr="00C05993">
        <w:rPr>
          <w:rFonts w:ascii="Garamond" w:eastAsia="Garamond" w:hAnsi="Garamond" w:cs="Garamond"/>
          <w:color w:val="000000"/>
          <w:sz w:val="20"/>
          <w:szCs w:val="20"/>
        </w:rPr>
        <w:t xml:space="preserve"> Il report è disponibile a questo link </w:t>
      </w:r>
      <w:hyperlink r:id="rId1">
        <w:r w:rsidRPr="00C05993">
          <w:rPr>
            <w:rFonts w:ascii="Garamond" w:eastAsia="Garamond" w:hAnsi="Garamond" w:cs="Garamond"/>
            <w:color w:val="467886"/>
            <w:sz w:val="20"/>
            <w:szCs w:val="20"/>
            <w:u w:val="single"/>
          </w:rPr>
          <w:t>https://viva.cnr.it/wp-content/uploads/2022/03/deliverable13a-relazione-indagine-campo-cav-cr-reti-territoriali.pdf</w:t>
        </w:r>
      </w:hyperlink>
      <w:r w:rsidRPr="00C05993">
        <w:rPr>
          <w:rFonts w:ascii="Garamond" w:eastAsia="Garamond" w:hAnsi="Garamond" w:cs="Garamond"/>
          <w:color w:val="000000"/>
          <w:sz w:val="20"/>
          <w:szCs w:val="20"/>
        </w:rPr>
        <w:t xml:space="preserve"> </w:t>
      </w:r>
    </w:p>
  </w:footnote>
  <w:footnote w:id="7">
    <w:p w14:paraId="04523C9D" w14:textId="77777777" w:rsidR="00FE3C06" w:rsidRPr="00C05993" w:rsidRDefault="00FE3C06" w:rsidP="00FE3C06">
      <w:pPr>
        <w:pBdr>
          <w:top w:val="nil"/>
          <w:left w:val="nil"/>
          <w:bottom w:val="nil"/>
          <w:right w:val="nil"/>
          <w:between w:val="nil"/>
        </w:pBdr>
        <w:jc w:val="both"/>
        <w:rPr>
          <w:rFonts w:ascii="Garamond" w:eastAsia="Garamond" w:hAnsi="Garamond" w:cs="Garamond"/>
          <w:sz w:val="20"/>
          <w:szCs w:val="20"/>
        </w:rPr>
      </w:pPr>
      <w:r w:rsidRPr="00C05993">
        <w:rPr>
          <w:rFonts w:ascii="Garamond" w:hAnsi="Garamond"/>
          <w:sz w:val="20"/>
          <w:szCs w:val="20"/>
          <w:vertAlign w:val="superscript"/>
        </w:rPr>
        <w:footnoteRef/>
      </w:r>
      <w:r w:rsidRPr="00C05993">
        <w:rPr>
          <w:rFonts w:ascii="Garamond" w:eastAsia="Garamond" w:hAnsi="Garamond" w:cs="Garamond"/>
          <w:sz w:val="20"/>
          <w:szCs w:val="20"/>
        </w:rPr>
        <w:t xml:space="preserve"> </w:t>
      </w:r>
      <w:r w:rsidRPr="00C05993">
        <w:rPr>
          <w:rFonts w:ascii="Garamond" w:eastAsia="Garamond" w:hAnsi="Garamond" w:cs="Garamond"/>
          <w:color w:val="000000"/>
          <w:sz w:val="20"/>
          <w:szCs w:val="20"/>
        </w:rPr>
        <w:t>In questo senso, le interviste confermano come non sia possibile proporre semplificazioni di tipo causale tra capitale economico, sociale e culturale e grado di esposizione alla violenza di genere, come già messo in luce dalle statistiche sulla vittimizzazione (Istat, 2006, 2014; OMS, 2016).</w:t>
      </w:r>
    </w:p>
  </w:footnote>
  <w:footnote w:id="8">
    <w:p w14:paraId="000000F6" w14:textId="443AED86" w:rsidR="007C2599" w:rsidRPr="00C05993" w:rsidRDefault="00000000" w:rsidP="00C05993">
      <w:pPr>
        <w:jc w:val="both"/>
        <w:rPr>
          <w:rFonts w:ascii="Garamond" w:eastAsia="Garamond" w:hAnsi="Garamond" w:cs="Garamond"/>
          <w:sz w:val="20"/>
          <w:szCs w:val="20"/>
        </w:rPr>
      </w:pPr>
      <w:r w:rsidRPr="00C05993">
        <w:rPr>
          <w:rFonts w:ascii="Garamond" w:hAnsi="Garamond"/>
          <w:sz w:val="20"/>
          <w:szCs w:val="20"/>
          <w:vertAlign w:val="superscript"/>
        </w:rPr>
        <w:footnoteRef/>
      </w:r>
      <w:r w:rsidRPr="00C05993">
        <w:rPr>
          <w:rFonts w:ascii="Garamond" w:eastAsia="Garamond" w:hAnsi="Garamond" w:cs="Garamond"/>
          <w:sz w:val="20"/>
          <w:szCs w:val="20"/>
        </w:rPr>
        <w:t xml:space="preserve"> Ad esempio, la Rete </w:t>
      </w:r>
      <w:proofErr w:type="spellStart"/>
      <w:r w:rsidRPr="00C05993">
        <w:rPr>
          <w:rFonts w:ascii="Garamond" w:eastAsia="Garamond" w:hAnsi="Garamond" w:cs="Garamond"/>
          <w:sz w:val="20"/>
          <w:szCs w:val="20"/>
        </w:rPr>
        <w:t>D.i.Re</w:t>
      </w:r>
      <w:proofErr w:type="spellEnd"/>
      <w:r w:rsidRPr="00C05993">
        <w:rPr>
          <w:rFonts w:ascii="Garamond" w:eastAsia="Garamond" w:hAnsi="Garamond" w:cs="Garamond"/>
          <w:sz w:val="20"/>
          <w:szCs w:val="20"/>
        </w:rPr>
        <w:t xml:space="preserve">. (2025) rileva come </w:t>
      </w:r>
      <w:r w:rsidR="003B4589">
        <w:rPr>
          <w:rFonts w:ascii="Garamond" w:eastAsia="Garamond" w:hAnsi="Garamond" w:cs="Garamond"/>
          <w:sz w:val="20"/>
          <w:szCs w:val="20"/>
        </w:rPr>
        <w:t xml:space="preserve">nel 2024 </w:t>
      </w:r>
      <w:r w:rsidRPr="00C05993">
        <w:rPr>
          <w:rFonts w:ascii="Garamond" w:eastAsia="Garamond" w:hAnsi="Garamond" w:cs="Garamond"/>
          <w:sz w:val="20"/>
          <w:szCs w:val="20"/>
        </w:rPr>
        <w:t xml:space="preserve">sia circa l’1.1% della popolazione delle donne </w:t>
      </w:r>
      <w:r w:rsidR="003B4589">
        <w:rPr>
          <w:rFonts w:ascii="Garamond" w:eastAsia="Garamond" w:hAnsi="Garamond" w:cs="Garamond"/>
          <w:sz w:val="20"/>
          <w:szCs w:val="20"/>
        </w:rPr>
        <w:t xml:space="preserve">accolte nei </w:t>
      </w:r>
      <w:proofErr w:type="spellStart"/>
      <w:r w:rsidR="003B4589">
        <w:rPr>
          <w:rFonts w:ascii="Garamond" w:eastAsia="Garamond" w:hAnsi="Garamond" w:cs="Garamond"/>
          <w:sz w:val="20"/>
          <w:szCs w:val="20"/>
        </w:rPr>
        <w:t>cav</w:t>
      </w:r>
      <w:proofErr w:type="spellEnd"/>
      <w:r w:rsidR="003B4589">
        <w:rPr>
          <w:rFonts w:ascii="Garamond" w:eastAsia="Garamond" w:hAnsi="Garamond" w:cs="Garamond"/>
          <w:sz w:val="20"/>
          <w:szCs w:val="20"/>
        </w:rPr>
        <w:t xml:space="preserve"> </w:t>
      </w:r>
      <w:r w:rsidRPr="00C05993">
        <w:rPr>
          <w:rFonts w:ascii="Garamond" w:eastAsia="Garamond" w:hAnsi="Garamond" w:cs="Garamond"/>
          <w:sz w:val="20"/>
          <w:szCs w:val="20"/>
        </w:rPr>
        <w:t>a</w:t>
      </w:r>
      <w:r w:rsidR="003B4589">
        <w:rPr>
          <w:rFonts w:ascii="Garamond" w:eastAsia="Garamond" w:hAnsi="Garamond" w:cs="Garamond"/>
          <w:sz w:val="20"/>
          <w:szCs w:val="20"/>
        </w:rPr>
        <w:t>d</w:t>
      </w:r>
      <w:r w:rsidRPr="00C05993">
        <w:rPr>
          <w:rFonts w:ascii="Garamond" w:eastAsia="Garamond" w:hAnsi="Garamond" w:cs="Garamond"/>
          <w:sz w:val="20"/>
          <w:szCs w:val="20"/>
        </w:rPr>
        <w:t xml:space="preserve"> accedere a</w:t>
      </w:r>
      <w:r w:rsidR="003B4589">
        <w:rPr>
          <w:rFonts w:ascii="Garamond" w:eastAsia="Garamond" w:hAnsi="Garamond" w:cs="Garamond"/>
          <w:sz w:val="20"/>
          <w:szCs w:val="20"/>
        </w:rPr>
        <w:t xml:space="preserve"> questo permesso </w:t>
      </w:r>
      <w:r w:rsidRPr="00C05993">
        <w:rPr>
          <w:rFonts w:ascii="Garamond" w:eastAsia="Garamond" w:hAnsi="Garamond" w:cs="Garamond"/>
          <w:sz w:val="20"/>
          <w:szCs w:val="20"/>
        </w:rPr>
        <w:t>di soggiorno</w:t>
      </w:r>
      <w:r w:rsidR="003B4589">
        <w:rPr>
          <w:rFonts w:ascii="Garamond" w:eastAsia="Garamond" w:hAnsi="Garamond" w:cs="Garamond"/>
          <w:sz w:val="20"/>
          <w:szCs w:val="20"/>
        </w:rPr>
        <w:t xml:space="preserve">, ossia </w:t>
      </w:r>
      <w:r w:rsidRPr="00C05993">
        <w:rPr>
          <w:rFonts w:ascii="Garamond" w:eastAsia="Garamond" w:hAnsi="Garamond" w:cs="Garamond"/>
          <w:sz w:val="20"/>
          <w:szCs w:val="20"/>
        </w:rPr>
        <w:t>176 donne in termini assoluti; erano state 298 nel 2021 (Dire</w:t>
      </w:r>
      <w:r w:rsidR="00C05993">
        <w:rPr>
          <w:rFonts w:ascii="Garamond" w:eastAsia="Garamond" w:hAnsi="Garamond" w:cs="Garamond"/>
          <w:sz w:val="20"/>
          <w:szCs w:val="20"/>
        </w:rPr>
        <w:t xml:space="preserve"> </w:t>
      </w:r>
      <w:r w:rsidRPr="00C05993">
        <w:rPr>
          <w:rFonts w:ascii="Garamond" w:eastAsia="Garamond" w:hAnsi="Garamond" w:cs="Garamond"/>
          <w:sz w:val="20"/>
          <w:szCs w:val="20"/>
        </w:rPr>
        <w:t>2022).</w:t>
      </w:r>
    </w:p>
  </w:footnote>
  <w:footnote w:id="9">
    <w:p w14:paraId="000000FB" w14:textId="79CBC6A0" w:rsidR="007C2599" w:rsidRPr="0020168F" w:rsidRDefault="00000000" w:rsidP="00C05993">
      <w:pPr>
        <w:jc w:val="both"/>
        <w:rPr>
          <w:rFonts w:ascii="Garamond" w:eastAsia="Garamond" w:hAnsi="Garamond" w:cs="Garamond"/>
          <w:color w:val="000000" w:themeColor="text1"/>
          <w:sz w:val="20"/>
          <w:szCs w:val="20"/>
        </w:rPr>
      </w:pPr>
      <w:r w:rsidRPr="00C05993">
        <w:rPr>
          <w:rFonts w:ascii="Garamond" w:hAnsi="Garamond"/>
          <w:sz w:val="20"/>
          <w:szCs w:val="20"/>
          <w:vertAlign w:val="superscript"/>
        </w:rPr>
        <w:footnoteRef/>
      </w:r>
      <w:r w:rsidRPr="00C05993">
        <w:rPr>
          <w:rFonts w:ascii="Garamond" w:eastAsia="Garamond" w:hAnsi="Garamond" w:cs="Garamond"/>
          <w:sz w:val="20"/>
          <w:szCs w:val="20"/>
        </w:rPr>
        <w:t xml:space="preserve"> Si tratta di un ufficio specifico </w:t>
      </w:r>
      <w:r w:rsidRPr="0020168F">
        <w:rPr>
          <w:rFonts w:ascii="Garamond" w:eastAsia="Garamond" w:hAnsi="Garamond" w:cs="Garamond"/>
          <w:color w:val="000000" w:themeColor="text1"/>
          <w:sz w:val="20"/>
          <w:szCs w:val="20"/>
        </w:rPr>
        <w:t>all’interno dell’ufficio immigrazione, caratterizzato da competenze specifiche che permette di accelerare i tempi di rilascio e garantire condizioni sicure e dignitose per gli appuntamenti previsti per le pratiche amministrative</w:t>
      </w:r>
      <w:r w:rsidR="0020168F">
        <w:rPr>
          <w:rFonts w:ascii="Garamond" w:eastAsia="Garamond" w:hAnsi="Garamond" w:cs="Garamond"/>
          <w:color w:val="000000" w:themeColor="text1"/>
          <w:sz w:val="20"/>
          <w:szCs w:val="20"/>
        </w:rPr>
        <w:t xml:space="preserve"> del rinnovo del permesso di soggiorno ad alcune categorie di persone, tra cui le donne in situazione di </w:t>
      </w:r>
      <w:r w:rsidR="0020168F">
        <w:rPr>
          <w:rFonts w:ascii="Garamond" w:eastAsia="Garamond" w:hAnsi="Garamond" w:cs="Garamond"/>
          <w:color w:val="000000" w:themeColor="text1"/>
          <w:sz w:val="20"/>
          <w:szCs w:val="20"/>
        </w:rPr>
        <w:t>violenza</w:t>
      </w:r>
      <w:r w:rsidRPr="0020168F">
        <w:rPr>
          <w:rFonts w:ascii="Garamond" w:eastAsia="Garamond" w:hAnsi="Garamond" w:cs="Garamond"/>
          <w:color w:val="000000" w:themeColor="text1"/>
          <w:sz w:val="20"/>
          <w:szCs w:val="20"/>
        </w:rPr>
        <w:t>.</w:t>
      </w:r>
    </w:p>
  </w:footnote>
  <w:footnote w:id="10">
    <w:p w14:paraId="000000F8" w14:textId="2B1A798E" w:rsidR="007C2599" w:rsidRPr="00C05993" w:rsidRDefault="00000000" w:rsidP="00C05993">
      <w:pPr>
        <w:jc w:val="both"/>
        <w:rPr>
          <w:rFonts w:ascii="Garamond" w:hAnsi="Garamond"/>
          <w:sz w:val="20"/>
          <w:szCs w:val="20"/>
        </w:rPr>
      </w:pPr>
      <w:r w:rsidRPr="00C05993">
        <w:rPr>
          <w:rFonts w:ascii="Garamond" w:hAnsi="Garamond"/>
          <w:sz w:val="20"/>
          <w:szCs w:val="20"/>
          <w:vertAlign w:val="superscript"/>
        </w:rPr>
        <w:footnoteRef/>
      </w:r>
      <w:r w:rsidRPr="00C05993">
        <w:rPr>
          <w:rFonts w:ascii="Garamond" w:hAnsi="Garamond"/>
          <w:sz w:val="20"/>
          <w:szCs w:val="20"/>
        </w:rPr>
        <w:t xml:space="preserve"> </w:t>
      </w:r>
      <w:r w:rsidRPr="00C05993">
        <w:rPr>
          <w:rFonts w:ascii="Garamond" w:eastAsia="Garamond" w:hAnsi="Garamond" w:cs="Garamond"/>
          <w:sz w:val="20"/>
          <w:szCs w:val="20"/>
        </w:rPr>
        <w:t>Va precisato che in molti casi le intervistate sono seguite da professionist3 esterne ai CAV</w:t>
      </w:r>
      <w:r w:rsidR="00C05993">
        <w:rPr>
          <w:rFonts w:ascii="Garamond" w:eastAsia="Garamond" w:hAnsi="Garamond" w:cs="Garamond"/>
          <w:sz w:val="20"/>
          <w:szCs w:val="2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565F32"/>
    <w:multiLevelType w:val="hybridMultilevel"/>
    <w:tmpl w:val="2294D5FC"/>
    <w:lvl w:ilvl="0" w:tplc="9E500A3E">
      <w:start w:val="7"/>
      <w:numFmt w:val="decimal"/>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 w15:restartNumberingAfterBreak="0">
    <w:nsid w:val="36D54073"/>
    <w:multiLevelType w:val="hybridMultilevel"/>
    <w:tmpl w:val="5C860CA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9D2791E"/>
    <w:multiLevelType w:val="hybridMultilevel"/>
    <w:tmpl w:val="85E4FD02"/>
    <w:lvl w:ilvl="0" w:tplc="879E1A2C">
      <w:start w:val="10"/>
      <w:numFmt w:val="decimal"/>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3" w15:restartNumberingAfterBreak="0">
    <w:nsid w:val="413B4125"/>
    <w:multiLevelType w:val="multilevel"/>
    <w:tmpl w:val="DB62B690"/>
    <w:lvl w:ilvl="0">
      <w:start w:val="1"/>
      <w:numFmt w:val="decimal"/>
      <w:lvlText w:val="%1."/>
      <w:lvlJc w:val="left"/>
      <w:pPr>
        <w:ind w:left="502" w:hanging="360"/>
      </w:p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1616C9F"/>
    <w:multiLevelType w:val="multilevel"/>
    <w:tmpl w:val="BBA8D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B496213"/>
    <w:multiLevelType w:val="multilevel"/>
    <w:tmpl w:val="797E47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236374B"/>
    <w:multiLevelType w:val="multilevel"/>
    <w:tmpl w:val="F3DA7F88"/>
    <w:lvl w:ilvl="0">
      <w:start w:val="13"/>
      <w:numFmt w:val="decimal"/>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7" w15:restartNumberingAfterBreak="0">
    <w:nsid w:val="64932A7E"/>
    <w:multiLevelType w:val="multilevel"/>
    <w:tmpl w:val="6AE2BC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A3D4B47"/>
    <w:multiLevelType w:val="multilevel"/>
    <w:tmpl w:val="362C9C30"/>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13263136">
    <w:abstractNumId w:val="6"/>
  </w:num>
  <w:num w:numId="2" w16cid:durableId="1538740386">
    <w:abstractNumId w:val="5"/>
  </w:num>
  <w:num w:numId="3" w16cid:durableId="908492140">
    <w:abstractNumId w:val="8"/>
  </w:num>
  <w:num w:numId="4" w16cid:durableId="106969333">
    <w:abstractNumId w:val="4"/>
  </w:num>
  <w:num w:numId="5" w16cid:durableId="1157576284">
    <w:abstractNumId w:val="1"/>
  </w:num>
  <w:num w:numId="6" w16cid:durableId="1724400261">
    <w:abstractNumId w:val="7"/>
  </w:num>
  <w:num w:numId="7" w16cid:durableId="956330753">
    <w:abstractNumId w:val="0"/>
  </w:num>
  <w:num w:numId="8" w16cid:durableId="301273820">
    <w:abstractNumId w:val="2"/>
  </w:num>
  <w:num w:numId="9" w16cid:durableId="207573979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8"/>
  <w:embedTrueTypeFonts/>
  <w:proofState w:spelling="clean" w:grammar="clean"/>
  <w:defaultTabStop w:val="57"/>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599"/>
    <w:rsid w:val="000C7469"/>
    <w:rsid w:val="000D2A13"/>
    <w:rsid w:val="000F08C1"/>
    <w:rsid w:val="000F5B05"/>
    <w:rsid w:val="001430AE"/>
    <w:rsid w:val="001F2A91"/>
    <w:rsid w:val="0020168F"/>
    <w:rsid w:val="00271DD7"/>
    <w:rsid w:val="002A4F18"/>
    <w:rsid w:val="003061F8"/>
    <w:rsid w:val="00320654"/>
    <w:rsid w:val="00385C88"/>
    <w:rsid w:val="003B4589"/>
    <w:rsid w:val="003C5DE3"/>
    <w:rsid w:val="00402F2D"/>
    <w:rsid w:val="00452566"/>
    <w:rsid w:val="004A3279"/>
    <w:rsid w:val="004B54E2"/>
    <w:rsid w:val="004B62AF"/>
    <w:rsid w:val="004C5723"/>
    <w:rsid w:val="00535C7D"/>
    <w:rsid w:val="005D30FE"/>
    <w:rsid w:val="00632609"/>
    <w:rsid w:val="00687582"/>
    <w:rsid w:val="006A4D38"/>
    <w:rsid w:val="007C2599"/>
    <w:rsid w:val="00937664"/>
    <w:rsid w:val="009670DF"/>
    <w:rsid w:val="00984A6D"/>
    <w:rsid w:val="009D7A36"/>
    <w:rsid w:val="009F4BBD"/>
    <w:rsid w:val="00A8060D"/>
    <w:rsid w:val="00B72AA7"/>
    <w:rsid w:val="00C05993"/>
    <w:rsid w:val="00C4168B"/>
    <w:rsid w:val="00C72E21"/>
    <w:rsid w:val="00DC4E59"/>
    <w:rsid w:val="00DD044A"/>
    <w:rsid w:val="00E01DA1"/>
    <w:rsid w:val="00E172F9"/>
    <w:rsid w:val="00E41A5C"/>
    <w:rsid w:val="00E479E1"/>
    <w:rsid w:val="00E81050"/>
    <w:rsid w:val="00E92224"/>
    <w:rsid w:val="00F1004E"/>
    <w:rsid w:val="00F73250"/>
    <w:rsid w:val="00FE3C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424B38EA"/>
  <w15:docId w15:val="{E89DB69E-419F-5F4E-A1B9-3EC16E27E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rsid w:val="00E41A5C"/>
    <w:pPr>
      <w:keepNext/>
      <w:keepLines/>
      <w:snapToGrid w:val="0"/>
      <w:spacing w:before="120" w:after="120"/>
      <w:jc w:val="both"/>
      <w:outlineLvl w:val="0"/>
    </w:pPr>
    <w:rPr>
      <w:rFonts w:ascii="Garamond" w:eastAsia="Garamond" w:hAnsi="Garamond" w:cs="Garamond"/>
      <w:i/>
      <w:color w:val="000000" w:themeColor="text1"/>
      <w:sz w:val="22"/>
      <w:szCs w:val="22"/>
    </w:rPr>
  </w:style>
  <w:style w:type="paragraph" w:styleId="Titolo2">
    <w:name w:val="heading 2"/>
    <w:basedOn w:val="Normale"/>
    <w:next w:val="Normale"/>
    <w:uiPriority w:val="9"/>
    <w:unhideWhenUsed/>
    <w:qFormat/>
    <w:pPr>
      <w:keepNext/>
      <w:keepLines/>
      <w:spacing w:after="120"/>
      <w:jc w:val="both"/>
      <w:outlineLvl w:val="1"/>
    </w:pPr>
    <w:rPr>
      <w:rFonts w:ascii="Garamond" w:eastAsia="Garamond" w:hAnsi="Garamond" w:cs="Garamond"/>
      <w:i/>
      <w:color w:val="0F4761"/>
      <w:sz w:val="28"/>
      <w:szCs w:val="28"/>
    </w:rPr>
  </w:style>
  <w:style w:type="paragraph" w:styleId="Titolo3">
    <w:name w:val="heading 3"/>
    <w:basedOn w:val="Normale"/>
    <w:next w:val="Normale"/>
    <w:uiPriority w:val="9"/>
    <w:unhideWhenUsed/>
    <w:qFormat/>
    <w:rsid w:val="004A3279"/>
    <w:pPr>
      <w:keepNext/>
      <w:keepLines/>
      <w:spacing w:before="120" w:after="120"/>
      <w:outlineLvl w:val="2"/>
    </w:pPr>
    <w:rPr>
      <w:color w:val="0F4761"/>
      <w:sz w:val="28"/>
      <w:szCs w:val="28"/>
    </w:rPr>
  </w:style>
  <w:style w:type="paragraph" w:styleId="Titolo4">
    <w:name w:val="heading 4"/>
    <w:basedOn w:val="Normale"/>
    <w:next w:val="Normale"/>
    <w:uiPriority w:val="9"/>
    <w:semiHidden/>
    <w:unhideWhenUsed/>
    <w:qFormat/>
    <w:pPr>
      <w:keepNext/>
      <w:keepLines/>
      <w:spacing w:before="80" w:after="40"/>
      <w:outlineLvl w:val="3"/>
    </w:pPr>
    <w:rPr>
      <w:i/>
      <w:color w:val="0F4761"/>
    </w:rPr>
  </w:style>
  <w:style w:type="paragraph" w:styleId="Titolo5">
    <w:name w:val="heading 5"/>
    <w:basedOn w:val="Normale"/>
    <w:next w:val="Normale"/>
    <w:uiPriority w:val="9"/>
    <w:semiHidden/>
    <w:unhideWhenUsed/>
    <w:qFormat/>
    <w:pPr>
      <w:keepNext/>
      <w:keepLines/>
      <w:spacing w:before="80" w:after="40"/>
      <w:outlineLvl w:val="4"/>
    </w:pPr>
    <w:rPr>
      <w:color w:val="0F4761"/>
    </w:rPr>
  </w:style>
  <w:style w:type="paragraph" w:styleId="Titolo6">
    <w:name w:val="heading 6"/>
    <w:basedOn w:val="Normale"/>
    <w:next w:val="Normale"/>
    <w:uiPriority w:val="9"/>
    <w:semiHidden/>
    <w:unhideWhenUsed/>
    <w:qFormat/>
    <w:pPr>
      <w:keepNext/>
      <w:keepLines/>
      <w:spacing w:before="40"/>
      <w:outlineLvl w:val="5"/>
    </w:pPr>
    <w:rPr>
      <w:i/>
      <w:color w:val="595959"/>
    </w:rPr>
  </w:style>
  <w:style w:type="paragraph" w:styleId="Titolo7">
    <w:name w:val="heading 7"/>
    <w:link w:val="Titolo7Carattere"/>
    <w:uiPriority w:val="9"/>
    <w:semiHidden/>
    <w:unhideWhenUsed/>
    <w:qFormat/>
    <w:rsid w:val="00104158"/>
    <w:pPr>
      <w:keepNext/>
      <w:keepLines/>
      <w:spacing w:before="40"/>
      <w:outlineLvl w:val="6"/>
    </w:pPr>
    <w:rPr>
      <w:rFonts w:eastAsiaTheme="majorEastAsia" w:cstheme="majorBidi"/>
      <w:color w:val="595959" w:themeColor="text1" w:themeTint="A6"/>
    </w:rPr>
  </w:style>
  <w:style w:type="paragraph" w:styleId="Titolo8">
    <w:name w:val="heading 8"/>
    <w:link w:val="Titolo8Carattere"/>
    <w:uiPriority w:val="9"/>
    <w:semiHidden/>
    <w:unhideWhenUsed/>
    <w:qFormat/>
    <w:rsid w:val="00104158"/>
    <w:pPr>
      <w:keepNext/>
      <w:keepLines/>
      <w:outlineLvl w:val="7"/>
    </w:pPr>
    <w:rPr>
      <w:rFonts w:eastAsiaTheme="majorEastAsia" w:cstheme="majorBidi"/>
      <w:i/>
      <w:iCs/>
      <w:color w:val="272727" w:themeColor="text1" w:themeTint="D8"/>
    </w:rPr>
  </w:style>
  <w:style w:type="paragraph" w:styleId="Titolo9">
    <w:name w:val="heading 9"/>
    <w:link w:val="Titolo9Carattere"/>
    <w:uiPriority w:val="9"/>
    <w:semiHidden/>
    <w:unhideWhenUsed/>
    <w:qFormat/>
    <w:rsid w:val="00104158"/>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after="80"/>
    </w:pPr>
    <w:rPr>
      <w:rFonts w:ascii="Play" w:eastAsia="Play" w:hAnsi="Play" w:cs="Play"/>
      <w:sz w:val="56"/>
      <w:szCs w:val="56"/>
    </w:rPr>
  </w:style>
  <w:style w:type="character" w:customStyle="1" w:styleId="Titolo1Carattere">
    <w:name w:val="Titolo 1 Carattere"/>
    <w:basedOn w:val="Carpredefinitoparagrafo"/>
    <w:uiPriority w:val="9"/>
    <w:rsid w:val="00A32E37"/>
    <w:rPr>
      <w:rFonts w:ascii="Garamond" w:eastAsia="Georgia" w:hAnsi="Garamond" w:cs="Georgia"/>
      <w:i/>
      <w:color w:val="0F4761" w:themeColor="accent1" w:themeShade="BF"/>
      <w:sz w:val="28"/>
      <w:szCs w:val="28"/>
    </w:rPr>
  </w:style>
  <w:style w:type="character" w:customStyle="1" w:styleId="Titolo2Carattere">
    <w:name w:val="Titolo 2 Carattere"/>
    <w:basedOn w:val="Carpredefinitoparagrafo"/>
    <w:uiPriority w:val="9"/>
    <w:rsid w:val="00EF0B2F"/>
    <w:rPr>
      <w:rFonts w:ascii="Garamond" w:eastAsia="Georgia" w:hAnsi="Garamond" w:cs="Georgia"/>
      <w:i/>
      <w:color w:val="0F4761" w:themeColor="accent1" w:themeShade="BF"/>
      <w:sz w:val="28"/>
      <w:szCs w:val="28"/>
    </w:rPr>
  </w:style>
  <w:style w:type="character" w:customStyle="1" w:styleId="Titolo3Carattere">
    <w:name w:val="Titolo 3 Carattere"/>
    <w:basedOn w:val="Carpredefinitoparagrafo"/>
    <w:uiPriority w:val="9"/>
    <w:rsid w:val="00104158"/>
    <w:rPr>
      <w:rFonts w:eastAsiaTheme="majorEastAsia" w:cstheme="majorBidi"/>
      <w:color w:val="0F4761" w:themeColor="accent1" w:themeShade="BF"/>
      <w:sz w:val="28"/>
      <w:szCs w:val="28"/>
    </w:rPr>
  </w:style>
  <w:style w:type="character" w:customStyle="1" w:styleId="Titolo4Carattere">
    <w:name w:val="Titolo 4 Carattere"/>
    <w:basedOn w:val="Carpredefinitoparagrafo"/>
    <w:uiPriority w:val="9"/>
    <w:semiHidden/>
    <w:rsid w:val="00104158"/>
    <w:rPr>
      <w:rFonts w:eastAsiaTheme="majorEastAsia" w:cstheme="majorBidi"/>
      <w:i/>
      <w:iCs/>
      <w:color w:val="0F4761" w:themeColor="accent1" w:themeShade="BF"/>
    </w:rPr>
  </w:style>
  <w:style w:type="character" w:customStyle="1" w:styleId="Titolo5Carattere">
    <w:name w:val="Titolo 5 Carattere"/>
    <w:basedOn w:val="Carpredefinitoparagrafo"/>
    <w:uiPriority w:val="9"/>
    <w:semiHidden/>
    <w:rsid w:val="00104158"/>
    <w:rPr>
      <w:rFonts w:eastAsiaTheme="majorEastAsia" w:cstheme="majorBidi"/>
      <w:color w:val="0F4761" w:themeColor="accent1" w:themeShade="BF"/>
    </w:rPr>
  </w:style>
  <w:style w:type="character" w:customStyle="1" w:styleId="Titolo6Carattere">
    <w:name w:val="Titolo 6 Carattere"/>
    <w:basedOn w:val="Carpredefinitoparagrafo"/>
    <w:uiPriority w:val="9"/>
    <w:semiHidden/>
    <w:rsid w:val="00104158"/>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104158"/>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104158"/>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104158"/>
    <w:rPr>
      <w:rFonts w:eastAsiaTheme="majorEastAsia" w:cstheme="majorBidi"/>
      <w:color w:val="272727" w:themeColor="text1" w:themeTint="D8"/>
    </w:rPr>
  </w:style>
  <w:style w:type="character" w:customStyle="1" w:styleId="TitoloCarattere">
    <w:name w:val="Titolo Carattere"/>
    <w:basedOn w:val="Carpredefinitoparagrafo"/>
    <w:uiPriority w:val="10"/>
    <w:rsid w:val="00104158"/>
    <w:rPr>
      <w:rFonts w:asciiTheme="majorHAnsi" w:eastAsiaTheme="majorEastAsia" w:hAnsiTheme="majorHAnsi" w:cstheme="majorBidi"/>
      <w:spacing w:val="-10"/>
      <w:kern w:val="28"/>
      <w:sz w:val="56"/>
      <w:szCs w:val="56"/>
    </w:rPr>
  </w:style>
  <w:style w:type="character" w:customStyle="1" w:styleId="SottotitoloCarattere">
    <w:name w:val="Sottotitolo Carattere"/>
    <w:basedOn w:val="Carpredefinitoparagrafo"/>
    <w:uiPriority w:val="11"/>
    <w:rsid w:val="00104158"/>
    <w:rPr>
      <w:rFonts w:eastAsiaTheme="majorEastAsia" w:cstheme="majorBidi"/>
      <w:color w:val="595959" w:themeColor="text1" w:themeTint="A6"/>
      <w:spacing w:val="15"/>
      <w:sz w:val="28"/>
      <w:szCs w:val="28"/>
    </w:rPr>
  </w:style>
  <w:style w:type="paragraph" w:styleId="Citazione">
    <w:name w:val="Quote"/>
    <w:link w:val="CitazioneCarattere"/>
    <w:uiPriority w:val="29"/>
    <w:qFormat/>
    <w:rsid w:val="00104158"/>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104158"/>
    <w:rPr>
      <w:i/>
      <w:iCs/>
      <w:color w:val="404040" w:themeColor="text1" w:themeTint="BF"/>
    </w:rPr>
  </w:style>
  <w:style w:type="paragraph" w:styleId="Paragrafoelenco">
    <w:name w:val="List Paragraph"/>
    <w:uiPriority w:val="34"/>
    <w:qFormat/>
    <w:rsid w:val="00104158"/>
    <w:pPr>
      <w:ind w:left="720"/>
      <w:contextualSpacing/>
    </w:pPr>
  </w:style>
  <w:style w:type="character" w:styleId="Enfasiintensa">
    <w:name w:val="Intense Emphasis"/>
    <w:basedOn w:val="Carpredefinitoparagrafo"/>
    <w:uiPriority w:val="21"/>
    <w:qFormat/>
    <w:rsid w:val="00104158"/>
    <w:rPr>
      <w:i/>
      <w:iCs/>
      <w:color w:val="0F4761" w:themeColor="accent1" w:themeShade="BF"/>
    </w:rPr>
  </w:style>
  <w:style w:type="paragraph" w:styleId="Citazioneintensa">
    <w:name w:val="Intense Quote"/>
    <w:link w:val="CitazioneintensaCarattere"/>
    <w:uiPriority w:val="30"/>
    <w:qFormat/>
    <w:rsid w:val="001041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104158"/>
    <w:rPr>
      <w:i/>
      <w:iCs/>
      <w:color w:val="0F4761" w:themeColor="accent1" w:themeShade="BF"/>
    </w:rPr>
  </w:style>
  <w:style w:type="character" w:styleId="Riferimentointenso">
    <w:name w:val="Intense Reference"/>
    <w:basedOn w:val="Carpredefinitoparagrafo"/>
    <w:uiPriority w:val="32"/>
    <w:qFormat/>
    <w:rsid w:val="00104158"/>
    <w:rPr>
      <w:b/>
      <w:bCs/>
      <w:smallCaps/>
      <w:color w:val="0F4761" w:themeColor="accent1" w:themeShade="BF"/>
      <w:spacing w:val="5"/>
    </w:rPr>
  </w:style>
  <w:style w:type="paragraph" w:styleId="NormaleWeb">
    <w:name w:val="Normal (Web)"/>
    <w:uiPriority w:val="99"/>
    <w:semiHidden/>
    <w:unhideWhenUsed/>
    <w:rsid w:val="00104158"/>
    <w:pPr>
      <w:spacing w:before="100" w:beforeAutospacing="1" w:after="100" w:afterAutospacing="1"/>
    </w:pPr>
    <w:rPr>
      <w:rFonts w:ascii="Times New Roman" w:eastAsia="Times New Roman" w:hAnsi="Times New Roman" w:cs="Times New Roman"/>
    </w:rPr>
  </w:style>
  <w:style w:type="paragraph" w:styleId="Testonotaapidipagina">
    <w:name w:val="footnote text"/>
    <w:link w:val="TestonotaapidipaginaCarattere"/>
    <w:uiPriority w:val="99"/>
    <w:semiHidden/>
    <w:unhideWhenUsed/>
    <w:rsid w:val="00401B91"/>
    <w:rPr>
      <w:sz w:val="20"/>
      <w:szCs w:val="20"/>
    </w:rPr>
  </w:style>
  <w:style w:type="character" w:customStyle="1" w:styleId="TestonotaapidipaginaCarattere">
    <w:name w:val="Testo nota a piè di pagina Carattere"/>
    <w:basedOn w:val="Carpredefinitoparagrafo"/>
    <w:link w:val="Testonotaapidipagina"/>
    <w:uiPriority w:val="99"/>
    <w:semiHidden/>
    <w:rsid w:val="00401B91"/>
    <w:rPr>
      <w:sz w:val="20"/>
      <w:szCs w:val="20"/>
    </w:rPr>
  </w:style>
  <w:style w:type="character" w:styleId="Rimandonotaapidipagina">
    <w:name w:val="footnote reference"/>
    <w:basedOn w:val="Carpredefinitoparagrafo"/>
    <w:uiPriority w:val="99"/>
    <w:semiHidden/>
    <w:unhideWhenUsed/>
    <w:rsid w:val="00401B91"/>
    <w:rPr>
      <w:vertAlign w:val="superscript"/>
    </w:rPr>
  </w:style>
  <w:style w:type="paragraph" w:customStyle="1" w:styleId="Body">
    <w:name w:val="Body"/>
    <w:rsid w:val="000B723A"/>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styleId="Rimandocommento">
    <w:name w:val="annotation reference"/>
    <w:basedOn w:val="Carpredefinitoparagrafo"/>
    <w:uiPriority w:val="99"/>
    <w:semiHidden/>
    <w:unhideWhenUsed/>
    <w:rsid w:val="000B723A"/>
    <w:rPr>
      <w:sz w:val="16"/>
      <w:szCs w:val="16"/>
    </w:rPr>
  </w:style>
  <w:style w:type="paragraph" w:styleId="Testocommento">
    <w:name w:val="annotation text"/>
    <w:link w:val="TestocommentoCarattere"/>
    <w:uiPriority w:val="99"/>
    <w:semiHidden/>
    <w:unhideWhenUsed/>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Collegamentoipertestuale">
    <w:name w:val="Hyperlink"/>
    <w:basedOn w:val="Carpredefinitoparagrafo"/>
    <w:uiPriority w:val="99"/>
    <w:unhideWhenUsed/>
    <w:rsid w:val="00B32BAD"/>
    <w:rPr>
      <w:color w:val="467886" w:themeColor="hyperlink"/>
      <w:u w:val="single"/>
    </w:rPr>
  </w:style>
  <w:style w:type="character" w:styleId="Menzionenonrisolta">
    <w:name w:val="Unresolved Mention"/>
    <w:basedOn w:val="Carpredefinitoparagrafo"/>
    <w:uiPriority w:val="99"/>
    <w:semiHidden/>
    <w:unhideWhenUsed/>
    <w:rsid w:val="00B32BAD"/>
    <w:rPr>
      <w:color w:val="605E5C"/>
      <w:shd w:val="clear" w:color="auto" w:fill="E1DFDD"/>
    </w:rPr>
  </w:style>
  <w:style w:type="paragraph" w:customStyle="1" w:styleId="p1">
    <w:name w:val="p1"/>
    <w:rsid w:val="00725693"/>
    <w:rPr>
      <w:rFonts w:ascii="Times New Roman" w:eastAsia="Times New Roman" w:hAnsi="Times New Roman" w:cs="Times New Roman"/>
      <w:color w:val="141413"/>
      <w:sz w:val="15"/>
      <w:szCs w:val="15"/>
    </w:rPr>
  </w:style>
  <w:style w:type="character" w:customStyle="1" w:styleId="s1">
    <w:name w:val="s1"/>
    <w:basedOn w:val="Carpredefinitoparagrafo"/>
    <w:rsid w:val="00236C51"/>
    <w:rPr>
      <w:color w:val="E60006"/>
    </w:rPr>
  </w:style>
  <w:style w:type="paragraph" w:customStyle="1" w:styleId="p2">
    <w:name w:val="p2"/>
    <w:rsid w:val="00CC66FF"/>
    <w:rPr>
      <w:rFonts w:ascii="Times New Roman" w:eastAsia="Times New Roman" w:hAnsi="Times New Roman" w:cs="Times New Roman"/>
      <w:color w:val="000000"/>
      <w:sz w:val="17"/>
      <w:szCs w:val="17"/>
    </w:rPr>
  </w:style>
  <w:style w:type="character" w:customStyle="1" w:styleId="apple-converted-space">
    <w:name w:val="apple-converted-space"/>
    <w:basedOn w:val="Carpredefinitoparagrafo"/>
    <w:rsid w:val="004C1CC2"/>
  </w:style>
  <w:style w:type="character" w:styleId="Enfasicorsivo">
    <w:name w:val="Emphasis"/>
    <w:basedOn w:val="Carpredefinitoparagrafo"/>
    <w:uiPriority w:val="20"/>
    <w:qFormat/>
    <w:rsid w:val="004C1CC2"/>
    <w:rPr>
      <w:i/>
      <w:iCs/>
    </w:rPr>
  </w:style>
  <w:style w:type="paragraph" w:styleId="Soggettocommento">
    <w:name w:val="annotation subject"/>
    <w:basedOn w:val="Testocommento"/>
    <w:next w:val="Testocommento"/>
    <w:link w:val="SoggettocommentoCarattere"/>
    <w:uiPriority w:val="99"/>
    <w:semiHidden/>
    <w:unhideWhenUsed/>
    <w:rsid w:val="00D046C1"/>
    <w:rPr>
      <w:b/>
      <w:bCs/>
    </w:rPr>
  </w:style>
  <w:style w:type="character" w:customStyle="1" w:styleId="SoggettocommentoCarattere">
    <w:name w:val="Soggetto commento Carattere"/>
    <w:basedOn w:val="TestocommentoCarattere"/>
    <w:link w:val="Soggettocommento"/>
    <w:uiPriority w:val="99"/>
    <w:semiHidden/>
    <w:rsid w:val="00D046C1"/>
    <w:rPr>
      <w:b/>
      <w:bCs/>
      <w:sz w:val="20"/>
      <w:szCs w:val="20"/>
    </w:rPr>
  </w:style>
  <w:style w:type="paragraph" w:styleId="Sottotitolo">
    <w:name w:val="Subtitle"/>
    <w:basedOn w:val="Normale"/>
    <w:next w:val="Normale"/>
    <w:uiPriority w:val="11"/>
    <w:qFormat/>
    <w:pPr>
      <w:spacing w:after="160"/>
    </w:pPr>
    <w:rPr>
      <w:color w:val="595959"/>
      <w:sz w:val="28"/>
      <w:szCs w:val="2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icercasuviolenza.wordpres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viva.cnr.it/wp-content/uploads/2022/03/deliverable13a-relazione-indagine-campo-cav-cr-reti-territoriali.pdf"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72F8D2XWEuJnRB4ff87M7ZwQNg==">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9783</Words>
  <Characters>61341</Characters>
  <Application>Microsoft Office Word</Application>
  <DocSecurity>0</DocSecurity>
  <Lines>828</Lines>
  <Paragraphs>173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70951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author</cp:lastModifiedBy>
  <cp:revision>3</cp:revision>
  <cp:lastPrinted>2025-11-07T15:23:00Z</cp:lastPrinted>
  <dcterms:created xsi:type="dcterms:W3CDTF">2025-11-10T12:53:00Z</dcterms:created>
  <dcterms:modified xsi:type="dcterms:W3CDTF">2025-11-10T12:56:00Z</dcterms:modified>
</cp:coreProperties>
</file>